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9672" w14:textId="77777777" w:rsidR="002546B2" w:rsidRDefault="002546B2" w:rsidP="002546B2">
      <w:pPr>
        <w:spacing w:after="200" w:line="276" w:lineRule="auto"/>
        <w:jc w:val="right"/>
        <w:rPr>
          <w:sz w:val="40"/>
          <w:szCs w:val="40"/>
        </w:rPr>
      </w:pPr>
      <w:bookmarkStart w:id="0" w:name="_Toc315438497"/>
      <w:r>
        <w:rPr>
          <w:noProof/>
        </w:rPr>
        <w:drawing>
          <wp:inline distT="0" distB="0" distL="0" distR="0" wp14:anchorId="570D8C53" wp14:editId="70F226A1">
            <wp:extent cx="1084886" cy="1080000"/>
            <wp:effectExtent l="0" t="0" r="1270" b="6350"/>
            <wp:docPr id="1149353562" name="Picture 114935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53562" name="Picture 1149353562"/>
                    <pic:cNvPicPr/>
                  </pic:nvPicPr>
                  <pic:blipFill>
                    <a:blip r:embed="rId11" cstate="print">
                      <a:extLst>
                        <a:ext uri="{28A0092B-C50C-407E-A947-70E740481C1C}">
                          <a14:useLocalDpi xmlns:a14="http://schemas.microsoft.com/office/drawing/2010/main" val="0"/>
                        </a:ext>
                      </a:extLst>
                    </a:blip>
                    <a:srcRect l="138" r="138"/>
                    <a:stretch>
                      <a:fillRect/>
                    </a:stretch>
                  </pic:blipFill>
                  <pic:spPr bwMode="auto">
                    <a:xfrm>
                      <a:off x="0" y="0"/>
                      <a:ext cx="1084886" cy="1080000"/>
                    </a:xfrm>
                    <a:prstGeom prst="rect">
                      <a:avLst/>
                    </a:prstGeom>
                    <a:ln>
                      <a:noFill/>
                    </a:ln>
                    <a:extLst>
                      <a:ext uri="{53640926-AAD7-44D8-BBD7-CCE9431645EC}">
                        <a14:shadowObscured xmlns:a14="http://schemas.microsoft.com/office/drawing/2010/main"/>
                      </a:ext>
                    </a:extLst>
                  </pic:spPr>
                </pic:pic>
              </a:graphicData>
            </a:graphic>
          </wp:inline>
        </w:drawing>
      </w:r>
    </w:p>
    <w:p w14:paraId="21E745DA" w14:textId="728E02B4" w:rsidR="0045783F" w:rsidRPr="008C3D23" w:rsidRDefault="001525AC">
      <w:pPr>
        <w:spacing w:after="200" w:line="276" w:lineRule="auto"/>
        <w:rPr>
          <w:b/>
          <w:caps/>
          <w:sz w:val="40"/>
          <w:szCs w:val="40"/>
        </w:rPr>
      </w:pPr>
      <w:r w:rsidRPr="00730F6A">
        <w:rPr>
          <w:noProof/>
        </w:rPr>
        <mc:AlternateContent>
          <mc:Choice Requires="wps">
            <w:drawing>
              <wp:anchor distT="0" distB="0" distL="114300" distR="114300" simplePos="0" relativeHeight="251658241" behindDoc="0" locked="0" layoutInCell="1" allowOverlap="1" wp14:anchorId="5DE3C15F" wp14:editId="14B50D6C">
                <wp:simplePos x="0" y="0"/>
                <wp:positionH relativeFrom="margin">
                  <wp:align>left</wp:align>
                </wp:positionH>
                <wp:positionV relativeFrom="paragraph">
                  <wp:posOffset>3277235</wp:posOffset>
                </wp:positionV>
                <wp:extent cx="6106878" cy="0"/>
                <wp:effectExtent l="0" t="19050" r="46355" b="38100"/>
                <wp:wrapNone/>
                <wp:docPr id="2115373844" name="Straight Connector 6"/>
                <wp:cNvGraphicFramePr/>
                <a:graphic xmlns:a="http://schemas.openxmlformats.org/drawingml/2006/main">
                  <a:graphicData uri="http://schemas.microsoft.com/office/word/2010/wordprocessingShape">
                    <wps:wsp>
                      <wps:cNvCnPr/>
                      <wps:spPr>
                        <a:xfrm>
                          <a:off x="0" y="0"/>
                          <a:ext cx="6106878" cy="0"/>
                        </a:xfrm>
                        <a:prstGeom prst="line">
                          <a:avLst/>
                        </a:prstGeom>
                        <a:ln w="57150">
                          <a:solidFill>
                            <a:srgbClr val="006C3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CA5104" id="Straight Connector 6" o:spid="_x0000_s1026" style="position:absolute;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8.05pt" to="480.85pt,2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" strokecolor="#006c31" strokeweight="4.5pt">
                <w10:wrap anchorx="margin"/>
              </v:line>
            </w:pict>
          </mc:Fallback>
        </mc:AlternateContent>
      </w:r>
      <w:r w:rsidR="00D941F7" w:rsidRPr="00730F6A">
        <w:rPr>
          <w:noProof/>
        </w:rPr>
        <mc:AlternateContent>
          <mc:Choice Requires="wps">
            <w:drawing>
              <wp:anchor distT="0" distB="0" distL="114300" distR="114300" simplePos="0" relativeHeight="251658240" behindDoc="0" locked="0" layoutInCell="1" allowOverlap="1" wp14:anchorId="3973A818" wp14:editId="4AE126C8">
                <wp:simplePos x="0" y="0"/>
                <wp:positionH relativeFrom="page">
                  <wp:posOffset>419100</wp:posOffset>
                </wp:positionH>
                <wp:positionV relativeFrom="page">
                  <wp:posOffset>1647825</wp:posOffset>
                </wp:positionV>
                <wp:extent cx="6424930" cy="85248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8524875"/>
                        </a:xfrm>
                        <a:prstGeom prst="rect">
                          <a:avLst/>
                        </a:prstGeom>
                        <a:noFill/>
                        <a:ln>
                          <a:noFill/>
                        </a:ln>
                      </wps:spPr>
                      <wps:txbx>
                        <w:txbxContent>
                          <w:p w14:paraId="5BF394CE" w14:textId="118D6145" w:rsidR="009308A5" w:rsidRPr="00730F6A" w:rsidRDefault="00F735D2" w:rsidP="001525AC">
                            <w:pPr>
                              <w:pStyle w:val="Title"/>
                              <w:pBdr>
                                <w:bottom w:val="none" w:sz="0" w:space="0" w:color="auto"/>
                              </w:pBdr>
                              <w:tabs>
                                <w:tab w:val="left" w:pos="3969"/>
                              </w:tabs>
                              <w:spacing w:before="100" w:beforeAutospacing="1" w:after="0"/>
                              <w:jc w:val="right"/>
                              <w:rPr>
                                <w:lang w:val="en-GB" w:eastAsia="en-GB"/>
                              </w:rPr>
                            </w:pPr>
                            <w:r>
                              <w:rPr>
                                <w:rFonts w:ascii="Arial" w:eastAsia="Times New Roman" w:hAnsi="Arial"/>
                                <w:b/>
                                <w:caps/>
                                <w:color w:val="auto"/>
                                <w:spacing w:val="0"/>
                                <w:kern w:val="0"/>
                                <w:lang w:val="en-GB" w:eastAsia="en-GB"/>
                              </w:rPr>
                              <w:t>Embodied Carbon company</w:t>
                            </w:r>
                            <w:r w:rsidR="004C455B" w:rsidRPr="00532E0C">
                              <w:rPr>
                                <w:rFonts w:ascii="Arial" w:eastAsia="Times New Roman" w:hAnsi="Arial"/>
                                <w:b/>
                                <w:caps/>
                                <w:color w:val="auto"/>
                                <w:spacing w:val="0"/>
                                <w:kern w:val="0"/>
                                <w:lang w:val="en-GB" w:eastAsia="en-GB"/>
                              </w:rPr>
                              <w:t xml:space="preserve"> </w:t>
                            </w:r>
                            <w:r w:rsidR="007E27ED">
                              <w:rPr>
                                <w:rFonts w:ascii="Arial" w:eastAsia="Times New Roman" w:hAnsi="Arial"/>
                                <w:b/>
                                <w:caps/>
                                <w:color w:val="auto"/>
                                <w:spacing w:val="0"/>
                                <w:kern w:val="0"/>
                                <w:lang w:val="en-GB" w:eastAsia="en-GB"/>
                              </w:rPr>
                              <w:t xml:space="preserve">assured </w:t>
                            </w:r>
                            <w:r w:rsidR="005D7404" w:rsidRPr="00532E0C">
                              <w:rPr>
                                <w:rFonts w:ascii="Arial" w:eastAsia="Times New Roman" w:hAnsi="Arial"/>
                                <w:b/>
                                <w:caps/>
                                <w:color w:val="auto"/>
                                <w:spacing w:val="0"/>
                                <w:kern w:val="0"/>
                                <w:lang w:val="en-GB" w:eastAsia="en-GB"/>
                              </w:rPr>
                              <w:t>Verification</w:t>
                            </w:r>
                            <w:r w:rsidR="004C455B" w:rsidRPr="00532E0C">
                              <w:rPr>
                                <w:rFonts w:ascii="Arial" w:eastAsia="Times New Roman" w:hAnsi="Arial"/>
                                <w:b/>
                                <w:caps/>
                                <w:color w:val="auto"/>
                                <w:spacing w:val="0"/>
                                <w:kern w:val="0"/>
                                <w:lang w:val="en-GB" w:eastAsia="en-GB"/>
                              </w:rPr>
                              <w:t xml:space="preserve"> </w:t>
                            </w:r>
                            <w:r w:rsidR="001525AC" w:rsidRPr="00532E0C">
                              <w:rPr>
                                <w:rFonts w:ascii="Arial" w:eastAsia="Times New Roman" w:hAnsi="Arial"/>
                                <w:b/>
                                <w:caps/>
                                <w:color w:val="auto"/>
                                <w:spacing w:val="0"/>
                                <w:kern w:val="0"/>
                                <w:lang w:val="en-GB" w:eastAsia="en-GB"/>
                              </w:rPr>
                              <w:t>S</w:t>
                            </w:r>
                            <w:r w:rsidR="004C455B" w:rsidRPr="00532E0C">
                              <w:rPr>
                                <w:rFonts w:ascii="Arial" w:eastAsia="Times New Roman" w:hAnsi="Arial"/>
                                <w:b/>
                                <w:caps/>
                                <w:color w:val="auto"/>
                                <w:spacing w:val="0"/>
                                <w:kern w:val="0"/>
                                <w:lang w:val="en-GB" w:eastAsia="en-GB"/>
                              </w:rPr>
                              <w:t>CHEME</w:t>
                            </w:r>
                            <w:r w:rsidR="009308A5" w:rsidRPr="00532E0C">
                              <w:rPr>
                                <w:rFonts w:ascii="Arial" w:eastAsia="Times New Roman" w:hAnsi="Arial"/>
                                <w:b/>
                                <w:caps/>
                                <w:color w:val="auto"/>
                                <w:spacing w:val="0"/>
                                <w:kern w:val="0"/>
                                <w:lang w:val="en-GB" w:eastAsia="en-GB"/>
                              </w:rPr>
                              <w:t xml:space="preserve"> </w:t>
                            </w:r>
                            <w:r w:rsidR="002F57CC" w:rsidRPr="00532E0C">
                              <w:rPr>
                                <w:rFonts w:ascii="Arial" w:eastAsia="Times New Roman" w:hAnsi="Arial"/>
                                <w:b/>
                                <w:caps/>
                                <w:color w:val="auto"/>
                                <w:spacing w:val="0"/>
                                <w:kern w:val="0"/>
                                <w:sz w:val="56"/>
                                <w:szCs w:val="56"/>
                                <w:lang w:val="en-GB" w:eastAsia="en-GB"/>
                              </w:rPr>
                              <w:br/>
                            </w:r>
                          </w:p>
                          <w:p w14:paraId="49159402" w14:textId="3F76A4FC" w:rsidR="004C455B" w:rsidRPr="00532E0C" w:rsidRDefault="004C455B" w:rsidP="001525AC">
                            <w:pPr>
                              <w:spacing w:before="360" w:after="360"/>
                              <w:ind w:left="1008"/>
                              <w:jc w:val="right"/>
                              <w:rPr>
                                <w:sz w:val="21"/>
                                <w:szCs w:val="21"/>
                              </w:rPr>
                            </w:pPr>
                            <w:r w:rsidRPr="00532E0C">
                              <w:rPr>
                                <w:sz w:val="21"/>
                                <w:szCs w:val="21"/>
                              </w:rPr>
                              <w:t>TSD-0</w:t>
                            </w:r>
                            <w:r w:rsidR="00872069" w:rsidRPr="00532E0C">
                              <w:rPr>
                                <w:sz w:val="21"/>
                                <w:szCs w:val="21"/>
                              </w:rPr>
                              <w:t>1</w:t>
                            </w:r>
                            <w:r w:rsidR="001D738E" w:rsidRPr="00532E0C">
                              <w:rPr>
                                <w:sz w:val="21"/>
                                <w:szCs w:val="21"/>
                              </w:rPr>
                              <w:t>5</w:t>
                            </w:r>
                            <w:r w:rsidRPr="00532E0C">
                              <w:rPr>
                                <w:sz w:val="21"/>
                                <w:szCs w:val="21"/>
                              </w:rPr>
                              <w:t xml:space="preserve"> Version </w:t>
                            </w:r>
                            <w:r w:rsidR="00355D79" w:rsidRPr="00532E0C">
                              <w:rPr>
                                <w:sz w:val="21"/>
                                <w:szCs w:val="21"/>
                              </w:rPr>
                              <w:t>1.</w:t>
                            </w:r>
                            <w:r w:rsidR="00597DA0">
                              <w:rPr>
                                <w:sz w:val="21"/>
                                <w:szCs w:val="21"/>
                              </w:rPr>
                              <w:t>1</w:t>
                            </w:r>
                            <w:r w:rsidR="00844FA3" w:rsidRPr="00532E0C">
                              <w:rPr>
                                <w:sz w:val="21"/>
                                <w:szCs w:val="21"/>
                              </w:rPr>
                              <w:t xml:space="preserve"> </w:t>
                            </w:r>
                            <w:r w:rsidR="00597DA0">
                              <w:rPr>
                                <w:sz w:val="21"/>
                                <w:szCs w:val="21"/>
                              </w:rPr>
                              <w:t>March</w:t>
                            </w:r>
                            <w:r w:rsidR="00924A4F">
                              <w:rPr>
                                <w:sz w:val="21"/>
                                <w:szCs w:val="21"/>
                              </w:rPr>
                              <w:t xml:space="preserve"> 2026</w:t>
                            </w:r>
                          </w:p>
                          <w:p w14:paraId="2E1EFA92" w14:textId="2CA0BBBE" w:rsidR="001525AC" w:rsidRPr="00532E0C" w:rsidRDefault="001525AC" w:rsidP="001525AC">
                            <w:pPr>
                              <w:spacing w:before="360" w:after="360"/>
                              <w:jc w:val="right"/>
                              <w:rPr>
                                <w:sz w:val="21"/>
                                <w:szCs w:val="21"/>
                              </w:rPr>
                            </w:pPr>
                          </w:p>
                          <w:p w14:paraId="26C62A16" w14:textId="0A2CCA52" w:rsidR="00332604" w:rsidRPr="00532E0C" w:rsidRDefault="000B5137" w:rsidP="000F3614">
                            <w:pPr>
                              <w:spacing w:before="1200" w:after="1200"/>
                              <w:jc w:val="center"/>
                            </w:pPr>
                            <w:r>
                              <w:rPr>
                                <w:noProof/>
                              </w:rPr>
                              <w:drawing>
                                <wp:inline distT="0" distB="0" distL="0" distR="0" wp14:anchorId="0931FE09" wp14:editId="61DD8464">
                                  <wp:extent cx="5286375" cy="2095500"/>
                                  <wp:effectExtent l="0" t="0" r="9525" b="0"/>
                                  <wp:docPr id="1766990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3A818" id="Rectangle 1" o:spid="_x0000_s1026" style="position:absolute;margin-left:33pt;margin-top:129.75pt;width:505.9pt;height:67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" filled="f" stroked="f">
                <v:textbox inset="21.6pt,1in,21.6pt">
                  <w:txbxContent>
                    <w:p w14:paraId="5BF394CE" w14:textId="118D6145" w:rsidR="009308A5" w:rsidRPr="00730F6A" w:rsidRDefault="00F735D2" w:rsidP="001525AC">
                      <w:pPr>
                        <w:pStyle w:val="Title"/>
                        <w:pBdr>
                          <w:bottom w:val="none" w:sz="0" w:space="0" w:color="auto"/>
                        </w:pBdr>
                        <w:tabs>
                          <w:tab w:val="left" w:pos="3969"/>
                        </w:tabs>
                        <w:spacing w:before="100" w:beforeAutospacing="1" w:after="0"/>
                        <w:jc w:val="right"/>
                        <w:rPr>
                          <w:lang w:val="en-GB" w:eastAsia="en-GB"/>
                        </w:rPr>
                      </w:pPr>
                      <w:r>
                        <w:rPr>
                          <w:rFonts w:ascii="Arial" w:eastAsia="Times New Roman" w:hAnsi="Arial"/>
                          <w:b/>
                          <w:caps/>
                          <w:color w:val="auto"/>
                          <w:spacing w:val="0"/>
                          <w:kern w:val="0"/>
                          <w:lang w:val="en-GB" w:eastAsia="en-GB"/>
                        </w:rPr>
                        <w:t>Embodied Carbon company</w:t>
                      </w:r>
                      <w:r w:rsidR="004C455B" w:rsidRPr="00532E0C">
                        <w:rPr>
                          <w:rFonts w:ascii="Arial" w:eastAsia="Times New Roman" w:hAnsi="Arial"/>
                          <w:b/>
                          <w:caps/>
                          <w:color w:val="auto"/>
                          <w:spacing w:val="0"/>
                          <w:kern w:val="0"/>
                          <w:lang w:val="en-GB" w:eastAsia="en-GB"/>
                        </w:rPr>
                        <w:t xml:space="preserve"> </w:t>
                      </w:r>
                      <w:r w:rsidR="007E27ED">
                        <w:rPr>
                          <w:rFonts w:ascii="Arial" w:eastAsia="Times New Roman" w:hAnsi="Arial"/>
                          <w:b/>
                          <w:caps/>
                          <w:color w:val="auto"/>
                          <w:spacing w:val="0"/>
                          <w:kern w:val="0"/>
                          <w:lang w:val="en-GB" w:eastAsia="en-GB"/>
                        </w:rPr>
                        <w:t xml:space="preserve">assured </w:t>
                      </w:r>
                      <w:r w:rsidR="005D7404" w:rsidRPr="00532E0C">
                        <w:rPr>
                          <w:rFonts w:ascii="Arial" w:eastAsia="Times New Roman" w:hAnsi="Arial"/>
                          <w:b/>
                          <w:caps/>
                          <w:color w:val="auto"/>
                          <w:spacing w:val="0"/>
                          <w:kern w:val="0"/>
                          <w:lang w:val="en-GB" w:eastAsia="en-GB"/>
                        </w:rPr>
                        <w:t>Verification</w:t>
                      </w:r>
                      <w:r w:rsidR="004C455B" w:rsidRPr="00532E0C">
                        <w:rPr>
                          <w:rFonts w:ascii="Arial" w:eastAsia="Times New Roman" w:hAnsi="Arial"/>
                          <w:b/>
                          <w:caps/>
                          <w:color w:val="auto"/>
                          <w:spacing w:val="0"/>
                          <w:kern w:val="0"/>
                          <w:lang w:val="en-GB" w:eastAsia="en-GB"/>
                        </w:rPr>
                        <w:t xml:space="preserve"> </w:t>
                      </w:r>
                      <w:r w:rsidR="001525AC" w:rsidRPr="00532E0C">
                        <w:rPr>
                          <w:rFonts w:ascii="Arial" w:eastAsia="Times New Roman" w:hAnsi="Arial"/>
                          <w:b/>
                          <w:caps/>
                          <w:color w:val="auto"/>
                          <w:spacing w:val="0"/>
                          <w:kern w:val="0"/>
                          <w:lang w:val="en-GB" w:eastAsia="en-GB"/>
                        </w:rPr>
                        <w:t>S</w:t>
                      </w:r>
                      <w:r w:rsidR="004C455B" w:rsidRPr="00532E0C">
                        <w:rPr>
                          <w:rFonts w:ascii="Arial" w:eastAsia="Times New Roman" w:hAnsi="Arial"/>
                          <w:b/>
                          <w:caps/>
                          <w:color w:val="auto"/>
                          <w:spacing w:val="0"/>
                          <w:kern w:val="0"/>
                          <w:lang w:val="en-GB" w:eastAsia="en-GB"/>
                        </w:rPr>
                        <w:t>CHEME</w:t>
                      </w:r>
                      <w:r w:rsidR="009308A5" w:rsidRPr="00532E0C">
                        <w:rPr>
                          <w:rFonts w:ascii="Arial" w:eastAsia="Times New Roman" w:hAnsi="Arial"/>
                          <w:b/>
                          <w:caps/>
                          <w:color w:val="auto"/>
                          <w:spacing w:val="0"/>
                          <w:kern w:val="0"/>
                          <w:lang w:val="en-GB" w:eastAsia="en-GB"/>
                        </w:rPr>
                        <w:t xml:space="preserve"> </w:t>
                      </w:r>
                      <w:r w:rsidR="002F57CC" w:rsidRPr="00532E0C">
                        <w:rPr>
                          <w:rFonts w:ascii="Arial" w:eastAsia="Times New Roman" w:hAnsi="Arial"/>
                          <w:b/>
                          <w:caps/>
                          <w:color w:val="auto"/>
                          <w:spacing w:val="0"/>
                          <w:kern w:val="0"/>
                          <w:sz w:val="56"/>
                          <w:szCs w:val="56"/>
                          <w:lang w:val="en-GB" w:eastAsia="en-GB"/>
                        </w:rPr>
                        <w:br/>
                      </w:r>
                    </w:p>
                    <w:p w14:paraId="49159402" w14:textId="3F76A4FC" w:rsidR="004C455B" w:rsidRPr="00532E0C" w:rsidRDefault="004C455B" w:rsidP="001525AC">
                      <w:pPr>
                        <w:spacing w:before="360" w:after="360"/>
                        <w:ind w:left="1008"/>
                        <w:jc w:val="right"/>
                        <w:rPr>
                          <w:sz w:val="21"/>
                          <w:szCs w:val="21"/>
                        </w:rPr>
                      </w:pPr>
                      <w:r w:rsidRPr="00532E0C">
                        <w:rPr>
                          <w:sz w:val="21"/>
                          <w:szCs w:val="21"/>
                        </w:rPr>
                        <w:t>TSD-0</w:t>
                      </w:r>
                      <w:r w:rsidR="00872069" w:rsidRPr="00532E0C">
                        <w:rPr>
                          <w:sz w:val="21"/>
                          <w:szCs w:val="21"/>
                        </w:rPr>
                        <w:t>1</w:t>
                      </w:r>
                      <w:r w:rsidR="001D738E" w:rsidRPr="00532E0C">
                        <w:rPr>
                          <w:sz w:val="21"/>
                          <w:szCs w:val="21"/>
                        </w:rPr>
                        <w:t>5</w:t>
                      </w:r>
                      <w:r w:rsidRPr="00532E0C">
                        <w:rPr>
                          <w:sz w:val="21"/>
                          <w:szCs w:val="21"/>
                        </w:rPr>
                        <w:t xml:space="preserve"> Version </w:t>
                      </w:r>
                      <w:r w:rsidR="00355D79" w:rsidRPr="00532E0C">
                        <w:rPr>
                          <w:sz w:val="21"/>
                          <w:szCs w:val="21"/>
                        </w:rPr>
                        <w:t>1.</w:t>
                      </w:r>
                      <w:r w:rsidR="00597DA0">
                        <w:rPr>
                          <w:sz w:val="21"/>
                          <w:szCs w:val="21"/>
                        </w:rPr>
                        <w:t>1</w:t>
                      </w:r>
                      <w:r w:rsidR="00844FA3" w:rsidRPr="00532E0C">
                        <w:rPr>
                          <w:sz w:val="21"/>
                          <w:szCs w:val="21"/>
                        </w:rPr>
                        <w:t xml:space="preserve"> </w:t>
                      </w:r>
                      <w:r w:rsidR="00597DA0">
                        <w:rPr>
                          <w:sz w:val="21"/>
                          <w:szCs w:val="21"/>
                        </w:rPr>
                        <w:t>March</w:t>
                      </w:r>
                      <w:r w:rsidR="00924A4F">
                        <w:rPr>
                          <w:sz w:val="21"/>
                          <w:szCs w:val="21"/>
                        </w:rPr>
                        <w:t xml:space="preserve"> 2026</w:t>
                      </w:r>
                    </w:p>
                    <w:p w14:paraId="2E1EFA92" w14:textId="2CA0BBBE" w:rsidR="001525AC" w:rsidRPr="00532E0C" w:rsidRDefault="001525AC" w:rsidP="001525AC">
                      <w:pPr>
                        <w:spacing w:before="360" w:after="360"/>
                        <w:jc w:val="right"/>
                        <w:rPr>
                          <w:sz w:val="21"/>
                          <w:szCs w:val="21"/>
                        </w:rPr>
                      </w:pPr>
                    </w:p>
                    <w:p w14:paraId="26C62A16" w14:textId="0A2CCA52" w:rsidR="00332604" w:rsidRPr="00532E0C" w:rsidRDefault="000B5137" w:rsidP="000F3614">
                      <w:pPr>
                        <w:spacing w:before="1200" w:after="1200"/>
                        <w:jc w:val="center"/>
                      </w:pPr>
                      <w:r>
                        <w:rPr>
                          <w:noProof/>
                        </w:rPr>
                        <w:drawing>
                          <wp:inline distT="0" distB="0" distL="0" distR="0" wp14:anchorId="0931FE09" wp14:editId="61DD8464">
                            <wp:extent cx="5286375" cy="2095500"/>
                            <wp:effectExtent l="0" t="0" r="9525" b="0"/>
                            <wp:docPr id="1766990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v:textbox>
                <w10:wrap anchorx="page" anchory="page"/>
              </v:rect>
            </w:pict>
          </mc:Fallback>
        </mc:AlternateContent>
      </w:r>
      <w:r w:rsidR="0045783F" w:rsidRPr="008C3D23">
        <w:rPr>
          <w:sz w:val="40"/>
          <w:szCs w:val="40"/>
        </w:rPr>
        <w:br w:type="page"/>
      </w:r>
    </w:p>
    <w:sdt>
      <w:sdtPr>
        <w:rPr>
          <w:rFonts w:ascii="Arial" w:eastAsia="Times New Roman" w:hAnsi="Arial" w:cs="Arial"/>
          <w:b w:val="0"/>
          <w:bCs w:val="0"/>
          <w:color w:val="auto"/>
          <w:sz w:val="22"/>
          <w:szCs w:val="20"/>
          <w:lang w:val="en-GB" w:eastAsia="en-US"/>
        </w:rPr>
        <w:id w:val="1819762921"/>
        <w:docPartObj>
          <w:docPartGallery w:val="Table of Contents"/>
          <w:docPartUnique/>
        </w:docPartObj>
      </w:sdtPr>
      <w:sdtContent>
        <w:p w14:paraId="406F8879" w14:textId="4D7EB310" w:rsidR="006E0AD8" w:rsidRPr="00730F6A" w:rsidRDefault="00947C44" w:rsidP="009F4BB1">
          <w:pPr>
            <w:pStyle w:val="TOCHeading"/>
            <w:jc w:val="both"/>
            <w:rPr>
              <w:rFonts w:ascii="Arial" w:hAnsi="Arial" w:cs="Arial"/>
              <w:color w:val="auto"/>
              <w:sz w:val="20"/>
              <w:szCs w:val="20"/>
              <w:lang w:val="en-GB"/>
            </w:rPr>
          </w:pPr>
          <w:r w:rsidRPr="00730F6A">
            <w:rPr>
              <w:rFonts w:ascii="Arial" w:hAnsi="Arial" w:cs="Arial"/>
              <w:color w:val="auto"/>
              <w:sz w:val="20"/>
              <w:szCs w:val="20"/>
              <w:lang w:val="en-GB"/>
            </w:rPr>
            <w:t>Table of Contents</w:t>
          </w:r>
          <w:r w:rsidRPr="00730F6A" w:rsidDel="00947C44">
            <w:rPr>
              <w:rFonts w:ascii="Arial" w:hAnsi="Arial" w:cs="Arial"/>
              <w:color w:val="auto"/>
              <w:sz w:val="20"/>
              <w:szCs w:val="20"/>
              <w:lang w:val="en-GB"/>
            </w:rPr>
            <w:t xml:space="preserve"> </w:t>
          </w:r>
        </w:p>
        <w:p w14:paraId="3D2D5593" w14:textId="66D5735C" w:rsidR="00C05C9B" w:rsidRDefault="006E0AD8"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r w:rsidRPr="00730F6A">
            <w:rPr>
              <w:b w:val="0"/>
            </w:rPr>
            <w:fldChar w:fldCharType="begin"/>
          </w:r>
          <w:r w:rsidRPr="008C3D23">
            <w:rPr>
              <w:b w:val="0"/>
            </w:rPr>
            <w:instrText xml:space="preserve"> TOC \o "1-3" \h \z \u </w:instrText>
          </w:r>
          <w:r w:rsidRPr="00730F6A">
            <w:rPr>
              <w:b w:val="0"/>
            </w:rPr>
            <w:fldChar w:fldCharType="separate"/>
          </w:r>
          <w:hyperlink w:anchor="_Toc202178754" w:history="1">
            <w:r w:rsidR="00C05C9B" w:rsidRPr="005C3B02">
              <w:rPr>
                <w:rStyle w:val="Hyperlink"/>
                <w:noProof/>
              </w:rPr>
              <w:t>1</w:t>
            </w:r>
            <w:r w:rsidR="00C05C9B">
              <w:rPr>
                <w:rFonts w:asciiTheme="minorHAnsi" w:eastAsiaTheme="minorEastAsia" w:hAnsiTheme="minorHAnsi" w:cstheme="minorBidi"/>
                <w:b w:val="0"/>
                <w:caps w:val="0"/>
                <w:noProof/>
                <w:kern w:val="2"/>
                <w:sz w:val="24"/>
                <w:szCs w:val="24"/>
                <w:lang w:eastAsia="en-GB"/>
                <w14:ligatures w14:val="standardContextual"/>
              </w:rPr>
              <w:tab/>
            </w:r>
            <w:r w:rsidR="00C05C9B" w:rsidRPr="005C3B02">
              <w:rPr>
                <w:rStyle w:val="Hyperlink"/>
                <w:noProof/>
              </w:rPr>
              <w:t>OBJECT</w:t>
            </w:r>
            <w:r w:rsidR="00C05C9B">
              <w:rPr>
                <w:noProof/>
                <w:webHidden/>
              </w:rPr>
              <w:tab/>
            </w:r>
            <w:r w:rsidR="00C05C9B">
              <w:rPr>
                <w:noProof/>
                <w:webHidden/>
              </w:rPr>
              <w:fldChar w:fldCharType="begin"/>
            </w:r>
            <w:r w:rsidR="00C05C9B">
              <w:rPr>
                <w:noProof/>
                <w:webHidden/>
              </w:rPr>
              <w:instrText xml:space="preserve"> PAGEREF _Toc202178754 \h </w:instrText>
            </w:r>
            <w:r w:rsidR="00C05C9B">
              <w:rPr>
                <w:noProof/>
                <w:webHidden/>
              </w:rPr>
            </w:r>
            <w:r w:rsidR="00C05C9B">
              <w:rPr>
                <w:noProof/>
                <w:webHidden/>
              </w:rPr>
              <w:fldChar w:fldCharType="separate"/>
            </w:r>
            <w:r w:rsidR="0028089C">
              <w:rPr>
                <w:noProof/>
                <w:webHidden/>
              </w:rPr>
              <w:t>4</w:t>
            </w:r>
            <w:r w:rsidR="00C05C9B">
              <w:rPr>
                <w:noProof/>
                <w:webHidden/>
              </w:rPr>
              <w:fldChar w:fldCharType="end"/>
            </w:r>
          </w:hyperlink>
        </w:p>
        <w:p w14:paraId="0F38CEAF" w14:textId="7D670F24"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5" w:history="1">
            <w:r w:rsidRPr="005C3B02">
              <w:rPr>
                <w:rStyle w:val="Hyperlink"/>
                <w:noProof/>
              </w:rPr>
              <w:t>2</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SCOPE</w:t>
            </w:r>
            <w:r>
              <w:rPr>
                <w:noProof/>
                <w:webHidden/>
              </w:rPr>
              <w:tab/>
            </w:r>
            <w:r>
              <w:rPr>
                <w:noProof/>
                <w:webHidden/>
              </w:rPr>
              <w:fldChar w:fldCharType="begin"/>
            </w:r>
            <w:r>
              <w:rPr>
                <w:noProof/>
                <w:webHidden/>
              </w:rPr>
              <w:instrText xml:space="preserve"> PAGEREF _Toc202178755 \h </w:instrText>
            </w:r>
            <w:r>
              <w:rPr>
                <w:noProof/>
                <w:webHidden/>
              </w:rPr>
            </w:r>
            <w:r>
              <w:rPr>
                <w:noProof/>
                <w:webHidden/>
              </w:rPr>
              <w:fldChar w:fldCharType="separate"/>
            </w:r>
            <w:r w:rsidR="0028089C">
              <w:rPr>
                <w:noProof/>
                <w:webHidden/>
              </w:rPr>
              <w:t>4</w:t>
            </w:r>
            <w:r>
              <w:rPr>
                <w:noProof/>
                <w:webHidden/>
              </w:rPr>
              <w:fldChar w:fldCharType="end"/>
            </w:r>
          </w:hyperlink>
        </w:p>
        <w:p w14:paraId="115DC0BB" w14:textId="687A3735"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6" w:history="1">
            <w:r w:rsidRPr="005C3B02">
              <w:rPr>
                <w:rStyle w:val="Hyperlink"/>
                <w:noProof/>
              </w:rPr>
              <w:t>3</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OPERATION OF SCHEME</w:t>
            </w:r>
            <w:r>
              <w:rPr>
                <w:noProof/>
                <w:webHidden/>
              </w:rPr>
              <w:tab/>
            </w:r>
            <w:r>
              <w:rPr>
                <w:noProof/>
                <w:webHidden/>
              </w:rPr>
              <w:fldChar w:fldCharType="begin"/>
            </w:r>
            <w:r>
              <w:rPr>
                <w:noProof/>
                <w:webHidden/>
              </w:rPr>
              <w:instrText xml:space="preserve"> PAGEREF _Toc202178756 \h </w:instrText>
            </w:r>
            <w:r>
              <w:rPr>
                <w:noProof/>
                <w:webHidden/>
              </w:rPr>
            </w:r>
            <w:r>
              <w:rPr>
                <w:noProof/>
                <w:webHidden/>
              </w:rPr>
              <w:fldChar w:fldCharType="separate"/>
            </w:r>
            <w:r w:rsidR="0028089C">
              <w:rPr>
                <w:noProof/>
                <w:webHidden/>
              </w:rPr>
              <w:t>5</w:t>
            </w:r>
            <w:r>
              <w:rPr>
                <w:noProof/>
                <w:webHidden/>
              </w:rPr>
              <w:fldChar w:fldCharType="end"/>
            </w:r>
          </w:hyperlink>
        </w:p>
        <w:p w14:paraId="54B77F67" w14:textId="59499397"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7" w:history="1">
            <w:r w:rsidRPr="005C3B02">
              <w:rPr>
                <w:rStyle w:val="Hyperlink"/>
                <w:noProof/>
              </w:rPr>
              <w:t>4</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Certifications and procedures supporting this scheme.</w:t>
            </w:r>
            <w:r>
              <w:rPr>
                <w:noProof/>
                <w:webHidden/>
              </w:rPr>
              <w:tab/>
            </w:r>
            <w:r>
              <w:rPr>
                <w:noProof/>
                <w:webHidden/>
              </w:rPr>
              <w:fldChar w:fldCharType="begin"/>
            </w:r>
            <w:r>
              <w:rPr>
                <w:noProof/>
                <w:webHidden/>
              </w:rPr>
              <w:instrText xml:space="preserve"> PAGEREF _Toc202178757 \h </w:instrText>
            </w:r>
            <w:r>
              <w:rPr>
                <w:noProof/>
                <w:webHidden/>
              </w:rPr>
            </w:r>
            <w:r>
              <w:rPr>
                <w:noProof/>
                <w:webHidden/>
              </w:rPr>
              <w:fldChar w:fldCharType="separate"/>
            </w:r>
            <w:r w:rsidR="0028089C">
              <w:rPr>
                <w:noProof/>
                <w:webHidden/>
              </w:rPr>
              <w:t>5</w:t>
            </w:r>
            <w:r>
              <w:rPr>
                <w:noProof/>
                <w:webHidden/>
              </w:rPr>
              <w:fldChar w:fldCharType="end"/>
            </w:r>
          </w:hyperlink>
        </w:p>
        <w:p w14:paraId="1E9F7879" w14:textId="538685F1"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58" w:history="1">
            <w:r w:rsidRPr="005C3B02">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Introduction</w:t>
            </w:r>
            <w:r>
              <w:rPr>
                <w:noProof/>
                <w:webHidden/>
              </w:rPr>
              <w:tab/>
            </w:r>
            <w:r>
              <w:rPr>
                <w:noProof/>
                <w:webHidden/>
              </w:rPr>
              <w:fldChar w:fldCharType="begin"/>
            </w:r>
            <w:r>
              <w:rPr>
                <w:noProof/>
                <w:webHidden/>
              </w:rPr>
              <w:instrText xml:space="preserve"> PAGEREF _Toc202178758 \h </w:instrText>
            </w:r>
            <w:r>
              <w:rPr>
                <w:noProof/>
                <w:webHidden/>
              </w:rPr>
            </w:r>
            <w:r>
              <w:rPr>
                <w:noProof/>
                <w:webHidden/>
              </w:rPr>
              <w:fldChar w:fldCharType="separate"/>
            </w:r>
            <w:r w:rsidR="0028089C">
              <w:rPr>
                <w:noProof/>
                <w:webHidden/>
              </w:rPr>
              <w:t>6</w:t>
            </w:r>
            <w:r>
              <w:rPr>
                <w:noProof/>
                <w:webHidden/>
              </w:rPr>
              <w:fldChar w:fldCharType="end"/>
            </w:r>
          </w:hyperlink>
        </w:p>
        <w:p w14:paraId="66DD7C91" w14:textId="5F340373"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9" w:history="1">
            <w:r w:rsidRPr="005C3B02">
              <w:rPr>
                <w:rStyle w:val="Hyperlink"/>
                <w:noProof/>
              </w:rPr>
              <w:t>5</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Definitions &amp; Abbreviations</w:t>
            </w:r>
            <w:r>
              <w:rPr>
                <w:noProof/>
                <w:webHidden/>
              </w:rPr>
              <w:tab/>
            </w:r>
            <w:r>
              <w:rPr>
                <w:noProof/>
                <w:webHidden/>
              </w:rPr>
              <w:fldChar w:fldCharType="begin"/>
            </w:r>
            <w:r>
              <w:rPr>
                <w:noProof/>
                <w:webHidden/>
              </w:rPr>
              <w:instrText xml:space="preserve"> PAGEREF _Toc202178759 \h </w:instrText>
            </w:r>
            <w:r>
              <w:rPr>
                <w:noProof/>
                <w:webHidden/>
              </w:rPr>
            </w:r>
            <w:r>
              <w:rPr>
                <w:noProof/>
                <w:webHidden/>
              </w:rPr>
              <w:fldChar w:fldCharType="separate"/>
            </w:r>
            <w:r w:rsidR="0028089C">
              <w:rPr>
                <w:noProof/>
                <w:webHidden/>
              </w:rPr>
              <w:t>6</w:t>
            </w:r>
            <w:r>
              <w:rPr>
                <w:noProof/>
                <w:webHidden/>
              </w:rPr>
              <w:fldChar w:fldCharType="end"/>
            </w:r>
          </w:hyperlink>
        </w:p>
        <w:p w14:paraId="5A00B2DF" w14:textId="502EF035"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60" w:history="1">
            <w:r w:rsidRPr="005C3B02">
              <w:rPr>
                <w:rStyle w:val="Hyperlink"/>
                <w:noProof/>
              </w:rPr>
              <w:t>6</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Scheme requirements</w:t>
            </w:r>
            <w:r>
              <w:rPr>
                <w:noProof/>
                <w:webHidden/>
              </w:rPr>
              <w:tab/>
            </w:r>
            <w:r>
              <w:rPr>
                <w:noProof/>
                <w:webHidden/>
              </w:rPr>
              <w:fldChar w:fldCharType="begin"/>
            </w:r>
            <w:r>
              <w:rPr>
                <w:noProof/>
                <w:webHidden/>
              </w:rPr>
              <w:instrText xml:space="preserve"> PAGEREF _Toc202178760 \h </w:instrText>
            </w:r>
            <w:r>
              <w:rPr>
                <w:noProof/>
                <w:webHidden/>
              </w:rPr>
            </w:r>
            <w:r>
              <w:rPr>
                <w:noProof/>
                <w:webHidden/>
              </w:rPr>
              <w:fldChar w:fldCharType="separate"/>
            </w:r>
            <w:r w:rsidR="0028089C">
              <w:rPr>
                <w:noProof/>
                <w:webHidden/>
              </w:rPr>
              <w:t>7</w:t>
            </w:r>
            <w:r>
              <w:rPr>
                <w:noProof/>
                <w:webHidden/>
              </w:rPr>
              <w:fldChar w:fldCharType="end"/>
            </w:r>
          </w:hyperlink>
        </w:p>
        <w:p w14:paraId="67DAF9F0" w14:textId="3396DBB8"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1" w:history="1">
            <w:r w:rsidRPr="005C3B02">
              <w:rPr>
                <w:rStyle w:val="Hyperlink"/>
                <w:noProof/>
              </w:rPr>
              <w:t>6.1</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Changes to laboratory</w:t>
            </w:r>
            <w:r>
              <w:rPr>
                <w:noProof/>
                <w:webHidden/>
              </w:rPr>
              <w:tab/>
            </w:r>
            <w:r>
              <w:rPr>
                <w:noProof/>
                <w:webHidden/>
              </w:rPr>
              <w:fldChar w:fldCharType="begin"/>
            </w:r>
            <w:r>
              <w:rPr>
                <w:noProof/>
                <w:webHidden/>
              </w:rPr>
              <w:instrText xml:space="preserve"> PAGEREF _Toc202178761 \h </w:instrText>
            </w:r>
            <w:r>
              <w:rPr>
                <w:noProof/>
                <w:webHidden/>
              </w:rPr>
            </w:r>
            <w:r>
              <w:rPr>
                <w:noProof/>
                <w:webHidden/>
              </w:rPr>
              <w:fldChar w:fldCharType="separate"/>
            </w:r>
            <w:r w:rsidR="0028089C">
              <w:rPr>
                <w:noProof/>
                <w:webHidden/>
              </w:rPr>
              <w:t>7</w:t>
            </w:r>
            <w:r>
              <w:rPr>
                <w:noProof/>
                <w:webHidden/>
              </w:rPr>
              <w:fldChar w:fldCharType="end"/>
            </w:r>
          </w:hyperlink>
        </w:p>
        <w:p w14:paraId="56B35FBA" w14:textId="3E8C3F6B"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2" w:history="1">
            <w:r w:rsidRPr="005C3B02">
              <w:rPr>
                <w:rStyle w:val="Hyperlink"/>
                <w:noProof/>
              </w:rPr>
              <w:t>6.2</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Evaluation procedures</w:t>
            </w:r>
            <w:r>
              <w:rPr>
                <w:noProof/>
                <w:webHidden/>
              </w:rPr>
              <w:tab/>
            </w:r>
            <w:r>
              <w:rPr>
                <w:noProof/>
                <w:webHidden/>
              </w:rPr>
              <w:fldChar w:fldCharType="begin"/>
            </w:r>
            <w:r>
              <w:rPr>
                <w:noProof/>
                <w:webHidden/>
              </w:rPr>
              <w:instrText xml:space="preserve"> PAGEREF _Toc202178762 \h </w:instrText>
            </w:r>
            <w:r>
              <w:rPr>
                <w:noProof/>
                <w:webHidden/>
              </w:rPr>
            </w:r>
            <w:r>
              <w:rPr>
                <w:noProof/>
                <w:webHidden/>
              </w:rPr>
              <w:fldChar w:fldCharType="separate"/>
            </w:r>
            <w:r w:rsidR="0028089C">
              <w:rPr>
                <w:noProof/>
                <w:webHidden/>
              </w:rPr>
              <w:t>7</w:t>
            </w:r>
            <w:r>
              <w:rPr>
                <w:noProof/>
                <w:webHidden/>
              </w:rPr>
              <w:fldChar w:fldCharType="end"/>
            </w:r>
          </w:hyperlink>
        </w:p>
        <w:p w14:paraId="3A6C3FDB" w14:textId="677655E8"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3" w:history="1">
            <w:r w:rsidRPr="005C3B02">
              <w:rPr>
                <w:rStyle w:val="Hyperlink"/>
                <w:noProof/>
              </w:rPr>
              <w:t>6.3</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Procedures for quality checking</w:t>
            </w:r>
            <w:r>
              <w:rPr>
                <w:noProof/>
                <w:webHidden/>
              </w:rPr>
              <w:tab/>
            </w:r>
            <w:r>
              <w:rPr>
                <w:noProof/>
                <w:webHidden/>
              </w:rPr>
              <w:fldChar w:fldCharType="begin"/>
            </w:r>
            <w:r>
              <w:rPr>
                <w:noProof/>
                <w:webHidden/>
              </w:rPr>
              <w:instrText xml:space="preserve"> PAGEREF _Toc202178763 \h </w:instrText>
            </w:r>
            <w:r>
              <w:rPr>
                <w:noProof/>
                <w:webHidden/>
              </w:rPr>
            </w:r>
            <w:r>
              <w:rPr>
                <w:noProof/>
                <w:webHidden/>
              </w:rPr>
              <w:fldChar w:fldCharType="separate"/>
            </w:r>
            <w:r w:rsidR="0028089C">
              <w:rPr>
                <w:noProof/>
                <w:webHidden/>
              </w:rPr>
              <w:t>8</w:t>
            </w:r>
            <w:r>
              <w:rPr>
                <w:noProof/>
                <w:webHidden/>
              </w:rPr>
              <w:fldChar w:fldCharType="end"/>
            </w:r>
          </w:hyperlink>
        </w:p>
        <w:p w14:paraId="65DA93DE" w14:textId="123C05C3"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4" w:history="1">
            <w:r w:rsidRPr="005C3B02">
              <w:rPr>
                <w:rStyle w:val="Hyperlink"/>
                <w:noProof/>
              </w:rPr>
              <w:t>6.4</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Records</w:t>
            </w:r>
            <w:r>
              <w:rPr>
                <w:noProof/>
                <w:webHidden/>
              </w:rPr>
              <w:tab/>
            </w:r>
            <w:r>
              <w:rPr>
                <w:noProof/>
                <w:webHidden/>
              </w:rPr>
              <w:fldChar w:fldCharType="begin"/>
            </w:r>
            <w:r>
              <w:rPr>
                <w:noProof/>
                <w:webHidden/>
              </w:rPr>
              <w:instrText xml:space="preserve"> PAGEREF _Toc202178764 \h </w:instrText>
            </w:r>
            <w:r>
              <w:rPr>
                <w:noProof/>
                <w:webHidden/>
              </w:rPr>
            </w:r>
            <w:r>
              <w:rPr>
                <w:noProof/>
                <w:webHidden/>
              </w:rPr>
              <w:fldChar w:fldCharType="separate"/>
            </w:r>
            <w:r w:rsidR="0028089C">
              <w:rPr>
                <w:noProof/>
                <w:webHidden/>
              </w:rPr>
              <w:t>8</w:t>
            </w:r>
            <w:r>
              <w:rPr>
                <w:noProof/>
                <w:webHidden/>
              </w:rPr>
              <w:fldChar w:fldCharType="end"/>
            </w:r>
          </w:hyperlink>
        </w:p>
        <w:p w14:paraId="0D67874A" w14:textId="0F7FCED7"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5" w:history="1">
            <w:r w:rsidRPr="005C3B02">
              <w:rPr>
                <w:rStyle w:val="Hyperlink"/>
                <w:noProof/>
              </w:rPr>
              <w:t>6.5</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Personnel and training</w:t>
            </w:r>
            <w:r>
              <w:rPr>
                <w:noProof/>
                <w:webHidden/>
              </w:rPr>
              <w:tab/>
            </w:r>
            <w:r>
              <w:rPr>
                <w:noProof/>
                <w:webHidden/>
              </w:rPr>
              <w:fldChar w:fldCharType="begin"/>
            </w:r>
            <w:r>
              <w:rPr>
                <w:noProof/>
                <w:webHidden/>
              </w:rPr>
              <w:instrText xml:space="preserve"> PAGEREF _Toc202178765 \h </w:instrText>
            </w:r>
            <w:r>
              <w:rPr>
                <w:noProof/>
                <w:webHidden/>
              </w:rPr>
            </w:r>
            <w:r>
              <w:rPr>
                <w:noProof/>
                <w:webHidden/>
              </w:rPr>
              <w:fldChar w:fldCharType="separate"/>
            </w:r>
            <w:r w:rsidR="0028089C">
              <w:rPr>
                <w:noProof/>
                <w:webHidden/>
              </w:rPr>
              <w:t>8</w:t>
            </w:r>
            <w:r>
              <w:rPr>
                <w:noProof/>
                <w:webHidden/>
              </w:rPr>
              <w:fldChar w:fldCharType="end"/>
            </w:r>
          </w:hyperlink>
        </w:p>
        <w:p w14:paraId="57BDDAFA" w14:textId="5F912E1B"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6" w:history="1">
            <w:r w:rsidRPr="005C3B02">
              <w:rPr>
                <w:rStyle w:val="Hyperlink"/>
                <w:noProof/>
              </w:rPr>
              <w:t>6.6</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Equipment maintenance &amp; calibration</w:t>
            </w:r>
            <w:r>
              <w:rPr>
                <w:noProof/>
                <w:webHidden/>
              </w:rPr>
              <w:tab/>
            </w:r>
            <w:r>
              <w:rPr>
                <w:noProof/>
                <w:webHidden/>
              </w:rPr>
              <w:fldChar w:fldCharType="begin"/>
            </w:r>
            <w:r>
              <w:rPr>
                <w:noProof/>
                <w:webHidden/>
              </w:rPr>
              <w:instrText xml:space="preserve"> PAGEREF _Toc202178766 \h </w:instrText>
            </w:r>
            <w:r>
              <w:rPr>
                <w:noProof/>
                <w:webHidden/>
              </w:rPr>
            </w:r>
            <w:r>
              <w:rPr>
                <w:noProof/>
                <w:webHidden/>
              </w:rPr>
              <w:fldChar w:fldCharType="separate"/>
            </w:r>
            <w:r w:rsidR="0028089C">
              <w:rPr>
                <w:noProof/>
                <w:webHidden/>
              </w:rPr>
              <w:t>9</w:t>
            </w:r>
            <w:r>
              <w:rPr>
                <w:noProof/>
                <w:webHidden/>
              </w:rPr>
              <w:fldChar w:fldCharType="end"/>
            </w:r>
          </w:hyperlink>
        </w:p>
        <w:p w14:paraId="29869265" w14:textId="00D48BF5"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7" w:history="1">
            <w:r w:rsidRPr="005C3B02">
              <w:rPr>
                <w:rStyle w:val="Hyperlink"/>
                <w:noProof/>
              </w:rPr>
              <w:t>6.7</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Test/Calibration procedures</w:t>
            </w:r>
            <w:r>
              <w:rPr>
                <w:noProof/>
                <w:webHidden/>
              </w:rPr>
              <w:tab/>
            </w:r>
            <w:r>
              <w:rPr>
                <w:noProof/>
                <w:webHidden/>
              </w:rPr>
              <w:fldChar w:fldCharType="begin"/>
            </w:r>
            <w:r>
              <w:rPr>
                <w:noProof/>
                <w:webHidden/>
              </w:rPr>
              <w:instrText xml:space="preserve"> PAGEREF _Toc202178767 \h </w:instrText>
            </w:r>
            <w:r>
              <w:rPr>
                <w:noProof/>
                <w:webHidden/>
              </w:rPr>
            </w:r>
            <w:r>
              <w:rPr>
                <w:noProof/>
                <w:webHidden/>
              </w:rPr>
              <w:fldChar w:fldCharType="separate"/>
            </w:r>
            <w:r w:rsidR="0028089C">
              <w:rPr>
                <w:noProof/>
                <w:webHidden/>
              </w:rPr>
              <w:t>10</w:t>
            </w:r>
            <w:r>
              <w:rPr>
                <w:noProof/>
                <w:webHidden/>
              </w:rPr>
              <w:fldChar w:fldCharType="end"/>
            </w:r>
          </w:hyperlink>
        </w:p>
        <w:p w14:paraId="2AAB03E9" w14:textId="17FE68FB"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8" w:history="1">
            <w:r w:rsidRPr="005C3B02">
              <w:rPr>
                <w:rStyle w:val="Hyperlink"/>
                <w:noProof/>
              </w:rPr>
              <w:t>6.8</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Procedures for non-conformances</w:t>
            </w:r>
            <w:r>
              <w:rPr>
                <w:noProof/>
                <w:webHidden/>
              </w:rPr>
              <w:tab/>
            </w:r>
            <w:r>
              <w:rPr>
                <w:noProof/>
                <w:webHidden/>
              </w:rPr>
              <w:fldChar w:fldCharType="begin"/>
            </w:r>
            <w:r>
              <w:rPr>
                <w:noProof/>
                <w:webHidden/>
              </w:rPr>
              <w:instrText xml:space="preserve"> PAGEREF _Toc202178768 \h </w:instrText>
            </w:r>
            <w:r>
              <w:rPr>
                <w:noProof/>
                <w:webHidden/>
              </w:rPr>
            </w:r>
            <w:r>
              <w:rPr>
                <w:noProof/>
                <w:webHidden/>
              </w:rPr>
              <w:fldChar w:fldCharType="separate"/>
            </w:r>
            <w:r w:rsidR="0028089C">
              <w:rPr>
                <w:noProof/>
                <w:webHidden/>
              </w:rPr>
              <w:t>10</w:t>
            </w:r>
            <w:r>
              <w:rPr>
                <w:noProof/>
                <w:webHidden/>
              </w:rPr>
              <w:fldChar w:fldCharType="end"/>
            </w:r>
          </w:hyperlink>
        </w:p>
        <w:p w14:paraId="7DC1C59A" w14:textId="3789C969"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9" w:history="1">
            <w:r w:rsidRPr="005C3B02">
              <w:rPr>
                <w:rStyle w:val="Hyperlink"/>
                <w:noProof/>
              </w:rPr>
              <w:t>6.9</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Internal audits</w:t>
            </w:r>
            <w:r>
              <w:rPr>
                <w:noProof/>
                <w:webHidden/>
              </w:rPr>
              <w:tab/>
            </w:r>
            <w:r>
              <w:rPr>
                <w:noProof/>
                <w:webHidden/>
              </w:rPr>
              <w:fldChar w:fldCharType="begin"/>
            </w:r>
            <w:r>
              <w:rPr>
                <w:noProof/>
                <w:webHidden/>
              </w:rPr>
              <w:instrText xml:space="preserve"> PAGEREF _Toc202178769 \h </w:instrText>
            </w:r>
            <w:r>
              <w:rPr>
                <w:noProof/>
                <w:webHidden/>
              </w:rPr>
            </w:r>
            <w:r>
              <w:rPr>
                <w:noProof/>
                <w:webHidden/>
              </w:rPr>
              <w:fldChar w:fldCharType="separate"/>
            </w:r>
            <w:r w:rsidR="0028089C">
              <w:rPr>
                <w:noProof/>
                <w:webHidden/>
              </w:rPr>
              <w:t>10</w:t>
            </w:r>
            <w:r>
              <w:rPr>
                <w:noProof/>
                <w:webHidden/>
              </w:rPr>
              <w:fldChar w:fldCharType="end"/>
            </w:r>
          </w:hyperlink>
        </w:p>
        <w:p w14:paraId="0DC69B7C" w14:textId="7C525DB8"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0" w:history="1">
            <w:r w:rsidRPr="005C3B02">
              <w:rPr>
                <w:rStyle w:val="Hyperlink"/>
                <w:noProof/>
              </w:rPr>
              <w:t>6.10</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Independence and impartiality</w:t>
            </w:r>
            <w:r>
              <w:rPr>
                <w:noProof/>
                <w:webHidden/>
              </w:rPr>
              <w:tab/>
            </w:r>
            <w:r>
              <w:rPr>
                <w:noProof/>
                <w:webHidden/>
              </w:rPr>
              <w:fldChar w:fldCharType="begin"/>
            </w:r>
            <w:r>
              <w:rPr>
                <w:noProof/>
                <w:webHidden/>
              </w:rPr>
              <w:instrText xml:space="preserve"> PAGEREF _Toc202178770 \h </w:instrText>
            </w:r>
            <w:r>
              <w:rPr>
                <w:noProof/>
                <w:webHidden/>
              </w:rPr>
            </w:r>
            <w:r>
              <w:rPr>
                <w:noProof/>
                <w:webHidden/>
              </w:rPr>
              <w:fldChar w:fldCharType="separate"/>
            </w:r>
            <w:r w:rsidR="0028089C">
              <w:rPr>
                <w:noProof/>
                <w:webHidden/>
              </w:rPr>
              <w:t>10</w:t>
            </w:r>
            <w:r>
              <w:rPr>
                <w:noProof/>
                <w:webHidden/>
              </w:rPr>
              <w:fldChar w:fldCharType="end"/>
            </w:r>
          </w:hyperlink>
        </w:p>
        <w:p w14:paraId="1747A550" w14:textId="4B1A9F51"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1" w:history="1">
            <w:r w:rsidRPr="005C3B02">
              <w:rPr>
                <w:rStyle w:val="Hyperlink"/>
                <w:noProof/>
              </w:rPr>
              <w:t>6.11</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Audit process</w:t>
            </w:r>
            <w:r>
              <w:rPr>
                <w:noProof/>
                <w:webHidden/>
              </w:rPr>
              <w:tab/>
            </w:r>
            <w:r>
              <w:rPr>
                <w:noProof/>
                <w:webHidden/>
              </w:rPr>
              <w:fldChar w:fldCharType="begin"/>
            </w:r>
            <w:r>
              <w:rPr>
                <w:noProof/>
                <w:webHidden/>
              </w:rPr>
              <w:instrText xml:space="preserve"> PAGEREF _Toc202178771 \h </w:instrText>
            </w:r>
            <w:r>
              <w:rPr>
                <w:noProof/>
                <w:webHidden/>
              </w:rPr>
            </w:r>
            <w:r>
              <w:rPr>
                <w:noProof/>
                <w:webHidden/>
              </w:rPr>
              <w:fldChar w:fldCharType="separate"/>
            </w:r>
            <w:r w:rsidR="0028089C">
              <w:rPr>
                <w:noProof/>
                <w:webHidden/>
              </w:rPr>
              <w:t>11</w:t>
            </w:r>
            <w:r>
              <w:rPr>
                <w:noProof/>
                <w:webHidden/>
              </w:rPr>
              <w:fldChar w:fldCharType="end"/>
            </w:r>
          </w:hyperlink>
        </w:p>
        <w:p w14:paraId="329DA98F" w14:textId="67CC5057"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2" w:history="1">
            <w:r w:rsidRPr="005C3B02">
              <w:rPr>
                <w:rStyle w:val="Hyperlink"/>
                <w:noProof/>
              </w:rPr>
              <w:t>6.12</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LIA WITNESS/COMPARISON ASSESSMENT</w:t>
            </w:r>
            <w:r>
              <w:rPr>
                <w:noProof/>
                <w:webHidden/>
              </w:rPr>
              <w:tab/>
            </w:r>
            <w:r>
              <w:rPr>
                <w:noProof/>
                <w:webHidden/>
              </w:rPr>
              <w:fldChar w:fldCharType="begin"/>
            </w:r>
            <w:r>
              <w:rPr>
                <w:noProof/>
                <w:webHidden/>
              </w:rPr>
              <w:instrText xml:space="preserve"> PAGEREF _Toc202178772 \h </w:instrText>
            </w:r>
            <w:r>
              <w:rPr>
                <w:noProof/>
                <w:webHidden/>
              </w:rPr>
            </w:r>
            <w:r>
              <w:rPr>
                <w:noProof/>
                <w:webHidden/>
              </w:rPr>
              <w:fldChar w:fldCharType="separate"/>
            </w:r>
            <w:r w:rsidR="0028089C">
              <w:rPr>
                <w:noProof/>
                <w:webHidden/>
              </w:rPr>
              <w:t>11</w:t>
            </w:r>
            <w:r>
              <w:rPr>
                <w:noProof/>
                <w:webHidden/>
              </w:rPr>
              <w:fldChar w:fldCharType="end"/>
            </w:r>
          </w:hyperlink>
        </w:p>
        <w:p w14:paraId="657E8EF7" w14:textId="55164707"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3" w:history="1">
            <w:r w:rsidRPr="005C3B02">
              <w:rPr>
                <w:rStyle w:val="Hyperlink"/>
                <w:noProof/>
              </w:rPr>
              <w:t>6.13</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COSTS</w:t>
            </w:r>
            <w:r>
              <w:rPr>
                <w:noProof/>
                <w:webHidden/>
              </w:rPr>
              <w:tab/>
            </w:r>
            <w:r>
              <w:rPr>
                <w:noProof/>
                <w:webHidden/>
              </w:rPr>
              <w:fldChar w:fldCharType="begin"/>
            </w:r>
            <w:r>
              <w:rPr>
                <w:noProof/>
                <w:webHidden/>
              </w:rPr>
              <w:instrText xml:space="preserve"> PAGEREF _Toc202178773 \h </w:instrText>
            </w:r>
            <w:r>
              <w:rPr>
                <w:noProof/>
                <w:webHidden/>
              </w:rPr>
            </w:r>
            <w:r>
              <w:rPr>
                <w:noProof/>
                <w:webHidden/>
              </w:rPr>
              <w:fldChar w:fldCharType="separate"/>
            </w:r>
            <w:r w:rsidR="0028089C">
              <w:rPr>
                <w:noProof/>
                <w:webHidden/>
              </w:rPr>
              <w:t>11</w:t>
            </w:r>
            <w:r>
              <w:rPr>
                <w:noProof/>
                <w:webHidden/>
              </w:rPr>
              <w:fldChar w:fldCharType="end"/>
            </w:r>
          </w:hyperlink>
        </w:p>
        <w:p w14:paraId="433F8687" w14:textId="3C59AA10" w:rsidR="00C05C9B" w:rsidRDefault="00C05C9B">
          <w:pPr>
            <w:pStyle w:val="TOC2"/>
            <w:rPr>
              <w:rFonts w:asciiTheme="minorHAnsi" w:eastAsiaTheme="minorEastAsia" w:hAnsiTheme="minorHAnsi" w:cstheme="minorBidi"/>
              <w:noProof/>
              <w:kern w:val="2"/>
              <w:sz w:val="24"/>
              <w:szCs w:val="24"/>
              <w:lang w:eastAsia="en-GB"/>
              <w14:ligatures w14:val="standardContextual"/>
            </w:rPr>
          </w:pPr>
          <w:hyperlink w:anchor="_Toc202178774" w:history="1">
            <w:r w:rsidRPr="005C3B02">
              <w:rPr>
                <w:rStyle w:val="Hyperlink"/>
                <w:noProof/>
              </w:rPr>
              <w:t>6.14</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Technical Conformity</w:t>
            </w:r>
            <w:r>
              <w:rPr>
                <w:noProof/>
                <w:webHidden/>
              </w:rPr>
              <w:tab/>
            </w:r>
            <w:r>
              <w:rPr>
                <w:noProof/>
                <w:webHidden/>
              </w:rPr>
              <w:fldChar w:fldCharType="begin"/>
            </w:r>
            <w:r>
              <w:rPr>
                <w:noProof/>
                <w:webHidden/>
              </w:rPr>
              <w:instrText xml:space="preserve"> PAGEREF _Toc202178774 \h </w:instrText>
            </w:r>
            <w:r>
              <w:rPr>
                <w:noProof/>
                <w:webHidden/>
              </w:rPr>
            </w:r>
            <w:r>
              <w:rPr>
                <w:noProof/>
                <w:webHidden/>
              </w:rPr>
              <w:fldChar w:fldCharType="separate"/>
            </w:r>
            <w:r w:rsidR="0028089C">
              <w:rPr>
                <w:noProof/>
                <w:webHidden/>
              </w:rPr>
              <w:t>12</w:t>
            </w:r>
            <w:r>
              <w:rPr>
                <w:noProof/>
                <w:webHidden/>
              </w:rPr>
              <w:fldChar w:fldCharType="end"/>
            </w:r>
          </w:hyperlink>
        </w:p>
        <w:p w14:paraId="7718B8FD" w14:textId="1D6DFB4B"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75" w:history="1">
            <w:r w:rsidRPr="005C3B02">
              <w:rPr>
                <w:rStyle w:val="Hyperlink"/>
                <w:noProof/>
              </w:rPr>
              <w:t>6.14.1</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Method and assessment criteria</w:t>
            </w:r>
            <w:r>
              <w:rPr>
                <w:noProof/>
                <w:webHidden/>
              </w:rPr>
              <w:tab/>
            </w:r>
            <w:r>
              <w:rPr>
                <w:noProof/>
                <w:webHidden/>
              </w:rPr>
              <w:fldChar w:fldCharType="begin"/>
            </w:r>
            <w:r>
              <w:rPr>
                <w:noProof/>
                <w:webHidden/>
              </w:rPr>
              <w:instrText xml:space="preserve"> PAGEREF _Toc202178775 \h </w:instrText>
            </w:r>
            <w:r>
              <w:rPr>
                <w:noProof/>
                <w:webHidden/>
              </w:rPr>
            </w:r>
            <w:r>
              <w:rPr>
                <w:noProof/>
                <w:webHidden/>
              </w:rPr>
              <w:fldChar w:fldCharType="separate"/>
            </w:r>
            <w:r w:rsidR="0028089C">
              <w:rPr>
                <w:noProof/>
                <w:webHidden/>
              </w:rPr>
              <w:t>12</w:t>
            </w:r>
            <w:r>
              <w:rPr>
                <w:noProof/>
                <w:webHidden/>
              </w:rPr>
              <w:fldChar w:fldCharType="end"/>
            </w:r>
          </w:hyperlink>
        </w:p>
        <w:p w14:paraId="0A7DBAD9" w14:textId="12BC528A"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76" w:history="1">
            <w:r w:rsidRPr="005C3B02">
              <w:rPr>
                <w:rStyle w:val="Hyperlink"/>
                <w:noProof/>
              </w:rPr>
              <w:t>6.14.2</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Family variants - Initial</w:t>
            </w:r>
            <w:r>
              <w:rPr>
                <w:noProof/>
                <w:webHidden/>
              </w:rPr>
              <w:tab/>
            </w:r>
            <w:r>
              <w:rPr>
                <w:noProof/>
                <w:webHidden/>
              </w:rPr>
              <w:fldChar w:fldCharType="begin"/>
            </w:r>
            <w:r>
              <w:rPr>
                <w:noProof/>
                <w:webHidden/>
              </w:rPr>
              <w:instrText xml:space="preserve"> PAGEREF _Toc202178776 \h </w:instrText>
            </w:r>
            <w:r>
              <w:rPr>
                <w:noProof/>
                <w:webHidden/>
              </w:rPr>
            </w:r>
            <w:r>
              <w:rPr>
                <w:noProof/>
                <w:webHidden/>
              </w:rPr>
              <w:fldChar w:fldCharType="separate"/>
            </w:r>
            <w:r w:rsidR="0028089C">
              <w:rPr>
                <w:noProof/>
                <w:webHidden/>
              </w:rPr>
              <w:t>12</w:t>
            </w:r>
            <w:r>
              <w:rPr>
                <w:noProof/>
                <w:webHidden/>
              </w:rPr>
              <w:fldChar w:fldCharType="end"/>
            </w:r>
          </w:hyperlink>
        </w:p>
        <w:p w14:paraId="1475D0E8" w14:textId="563C1AEA" w:rsidR="00C05C9B" w:rsidRDefault="00C05C9B">
          <w:pPr>
            <w:pStyle w:val="TOC2"/>
            <w:rPr>
              <w:rFonts w:asciiTheme="minorHAnsi" w:eastAsiaTheme="minorEastAsia" w:hAnsiTheme="minorHAnsi" w:cstheme="minorBidi"/>
              <w:noProof/>
              <w:kern w:val="2"/>
              <w:sz w:val="24"/>
              <w:szCs w:val="24"/>
              <w:lang w:eastAsia="en-GB"/>
              <w14:ligatures w14:val="standardContextual"/>
            </w:rPr>
          </w:pPr>
          <w:hyperlink w:anchor="_Toc202178777" w:history="1">
            <w:r w:rsidRPr="005C3B02">
              <w:rPr>
                <w:rStyle w:val="Hyperlink"/>
                <w:noProof/>
              </w:rPr>
              <w:t>6.15</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Certification Period</w:t>
            </w:r>
            <w:r>
              <w:rPr>
                <w:noProof/>
                <w:webHidden/>
              </w:rPr>
              <w:tab/>
            </w:r>
            <w:r>
              <w:rPr>
                <w:noProof/>
                <w:webHidden/>
              </w:rPr>
              <w:fldChar w:fldCharType="begin"/>
            </w:r>
            <w:r>
              <w:rPr>
                <w:noProof/>
                <w:webHidden/>
              </w:rPr>
              <w:instrText xml:space="preserve"> PAGEREF _Toc202178777 \h </w:instrText>
            </w:r>
            <w:r>
              <w:rPr>
                <w:noProof/>
                <w:webHidden/>
              </w:rPr>
            </w:r>
            <w:r>
              <w:rPr>
                <w:noProof/>
                <w:webHidden/>
              </w:rPr>
              <w:fldChar w:fldCharType="separate"/>
            </w:r>
            <w:r w:rsidR="0028089C">
              <w:rPr>
                <w:noProof/>
                <w:webHidden/>
              </w:rPr>
              <w:t>14</w:t>
            </w:r>
            <w:r>
              <w:rPr>
                <w:noProof/>
                <w:webHidden/>
              </w:rPr>
              <w:fldChar w:fldCharType="end"/>
            </w:r>
          </w:hyperlink>
        </w:p>
        <w:p w14:paraId="06DBFEFF" w14:textId="1257C6A5"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78" w:history="1">
            <w:r w:rsidRPr="005C3B02">
              <w:rPr>
                <w:rStyle w:val="Hyperlink"/>
                <w:noProof/>
              </w:rPr>
              <w:t>6.15.1</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Certification duration</w:t>
            </w:r>
            <w:r>
              <w:rPr>
                <w:noProof/>
                <w:webHidden/>
              </w:rPr>
              <w:tab/>
            </w:r>
            <w:r>
              <w:rPr>
                <w:noProof/>
                <w:webHidden/>
              </w:rPr>
              <w:fldChar w:fldCharType="begin"/>
            </w:r>
            <w:r>
              <w:rPr>
                <w:noProof/>
                <w:webHidden/>
              </w:rPr>
              <w:instrText xml:space="preserve"> PAGEREF _Toc202178778 \h </w:instrText>
            </w:r>
            <w:r>
              <w:rPr>
                <w:noProof/>
                <w:webHidden/>
              </w:rPr>
            </w:r>
            <w:r>
              <w:rPr>
                <w:noProof/>
                <w:webHidden/>
              </w:rPr>
              <w:fldChar w:fldCharType="separate"/>
            </w:r>
            <w:r w:rsidR="0028089C">
              <w:rPr>
                <w:noProof/>
                <w:webHidden/>
              </w:rPr>
              <w:t>14</w:t>
            </w:r>
            <w:r>
              <w:rPr>
                <w:noProof/>
                <w:webHidden/>
              </w:rPr>
              <w:fldChar w:fldCharType="end"/>
            </w:r>
          </w:hyperlink>
        </w:p>
        <w:p w14:paraId="40D21E48" w14:textId="766E8D59"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80" w:history="1">
            <w:r w:rsidRPr="005C3B02">
              <w:rPr>
                <w:rStyle w:val="Hyperlink"/>
                <w:noProof/>
              </w:rPr>
              <w:t>6.15.2</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Changes during certification</w:t>
            </w:r>
            <w:r>
              <w:rPr>
                <w:noProof/>
                <w:webHidden/>
              </w:rPr>
              <w:tab/>
            </w:r>
            <w:r>
              <w:rPr>
                <w:noProof/>
                <w:webHidden/>
              </w:rPr>
              <w:fldChar w:fldCharType="begin"/>
            </w:r>
            <w:r>
              <w:rPr>
                <w:noProof/>
                <w:webHidden/>
              </w:rPr>
              <w:instrText xml:space="preserve"> PAGEREF _Toc202178780 \h </w:instrText>
            </w:r>
            <w:r>
              <w:rPr>
                <w:noProof/>
                <w:webHidden/>
              </w:rPr>
            </w:r>
            <w:r>
              <w:rPr>
                <w:noProof/>
                <w:webHidden/>
              </w:rPr>
              <w:fldChar w:fldCharType="separate"/>
            </w:r>
            <w:r w:rsidR="0028089C">
              <w:rPr>
                <w:noProof/>
                <w:webHidden/>
              </w:rPr>
              <w:t>14</w:t>
            </w:r>
            <w:r>
              <w:rPr>
                <w:noProof/>
                <w:webHidden/>
              </w:rPr>
              <w:fldChar w:fldCharType="end"/>
            </w:r>
          </w:hyperlink>
        </w:p>
        <w:p w14:paraId="57E078FC" w14:textId="27E3E8F8" w:rsidR="00C05C9B" w:rsidRDefault="00C05C9B">
          <w:pPr>
            <w:pStyle w:val="TOC2"/>
            <w:rPr>
              <w:rFonts w:asciiTheme="minorHAnsi" w:eastAsiaTheme="minorEastAsia" w:hAnsiTheme="minorHAnsi" w:cstheme="minorBidi"/>
              <w:noProof/>
              <w:kern w:val="2"/>
              <w:sz w:val="24"/>
              <w:szCs w:val="24"/>
              <w:lang w:eastAsia="en-GB"/>
              <w14:ligatures w14:val="standardContextual"/>
            </w:rPr>
          </w:pPr>
          <w:hyperlink w:anchor="_Toc202178781" w:history="1">
            <w:r w:rsidRPr="005C3B02">
              <w:rPr>
                <w:rStyle w:val="Hyperlink"/>
                <w:noProof/>
              </w:rPr>
              <w:t>6.16</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Documentation for certification evaluation</w:t>
            </w:r>
            <w:r>
              <w:rPr>
                <w:noProof/>
                <w:webHidden/>
              </w:rPr>
              <w:tab/>
            </w:r>
            <w:r>
              <w:rPr>
                <w:noProof/>
                <w:webHidden/>
              </w:rPr>
              <w:fldChar w:fldCharType="begin"/>
            </w:r>
            <w:r>
              <w:rPr>
                <w:noProof/>
                <w:webHidden/>
              </w:rPr>
              <w:instrText xml:space="preserve"> PAGEREF _Toc202178781 \h </w:instrText>
            </w:r>
            <w:r>
              <w:rPr>
                <w:noProof/>
                <w:webHidden/>
              </w:rPr>
            </w:r>
            <w:r>
              <w:rPr>
                <w:noProof/>
                <w:webHidden/>
              </w:rPr>
              <w:fldChar w:fldCharType="separate"/>
            </w:r>
            <w:r w:rsidR="0028089C">
              <w:rPr>
                <w:noProof/>
                <w:webHidden/>
              </w:rPr>
              <w:t>15</w:t>
            </w:r>
            <w:r>
              <w:rPr>
                <w:noProof/>
                <w:webHidden/>
              </w:rPr>
              <w:fldChar w:fldCharType="end"/>
            </w:r>
          </w:hyperlink>
        </w:p>
        <w:p w14:paraId="598E4AAA" w14:textId="13E48E90"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82" w:history="1">
            <w:r w:rsidRPr="005C3B02">
              <w:rPr>
                <w:rStyle w:val="Hyperlink"/>
                <w:noProof/>
              </w:rPr>
              <w:t>6.16.1</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Embodied Carbon Information</w:t>
            </w:r>
            <w:r>
              <w:rPr>
                <w:noProof/>
                <w:webHidden/>
              </w:rPr>
              <w:tab/>
            </w:r>
            <w:r>
              <w:rPr>
                <w:noProof/>
                <w:webHidden/>
              </w:rPr>
              <w:fldChar w:fldCharType="begin"/>
            </w:r>
            <w:r>
              <w:rPr>
                <w:noProof/>
                <w:webHidden/>
              </w:rPr>
              <w:instrText xml:space="preserve"> PAGEREF _Toc202178782 \h </w:instrText>
            </w:r>
            <w:r>
              <w:rPr>
                <w:noProof/>
                <w:webHidden/>
              </w:rPr>
            </w:r>
            <w:r>
              <w:rPr>
                <w:noProof/>
                <w:webHidden/>
              </w:rPr>
              <w:fldChar w:fldCharType="separate"/>
            </w:r>
            <w:r w:rsidR="0028089C">
              <w:rPr>
                <w:noProof/>
                <w:webHidden/>
              </w:rPr>
              <w:t>15</w:t>
            </w:r>
            <w:r>
              <w:rPr>
                <w:noProof/>
                <w:webHidden/>
              </w:rPr>
              <w:fldChar w:fldCharType="end"/>
            </w:r>
          </w:hyperlink>
        </w:p>
        <w:p w14:paraId="42D343E9" w14:textId="5986AAA8"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86" w:history="1">
            <w:r w:rsidRPr="005C3B02">
              <w:rPr>
                <w:rStyle w:val="Hyperlink"/>
                <w:noProof/>
              </w:rPr>
              <w:t>6.16.2</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Product Information</w:t>
            </w:r>
            <w:r>
              <w:rPr>
                <w:noProof/>
                <w:webHidden/>
              </w:rPr>
              <w:tab/>
            </w:r>
            <w:r>
              <w:rPr>
                <w:noProof/>
                <w:webHidden/>
              </w:rPr>
              <w:fldChar w:fldCharType="begin"/>
            </w:r>
            <w:r>
              <w:rPr>
                <w:noProof/>
                <w:webHidden/>
              </w:rPr>
              <w:instrText xml:space="preserve"> PAGEREF _Toc202178786 \h </w:instrText>
            </w:r>
            <w:r>
              <w:rPr>
                <w:noProof/>
                <w:webHidden/>
              </w:rPr>
            </w:r>
            <w:r>
              <w:rPr>
                <w:noProof/>
                <w:webHidden/>
              </w:rPr>
              <w:fldChar w:fldCharType="separate"/>
            </w:r>
            <w:r w:rsidR="0028089C">
              <w:rPr>
                <w:noProof/>
                <w:webHidden/>
              </w:rPr>
              <w:t>15</w:t>
            </w:r>
            <w:r>
              <w:rPr>
                <w:noProof/>
                <w:webHidden/>
              </w:rPr>
              <w:fldChar w:fldCharType="end"/>
            </w:r>
          </w:hyperlink>
        </w:p>
        <w:p w14:paraId="3DE1078E" w14:textId="2DB4AFEC"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87" w:history="1">
            <w:r w:rsidRPr="005C3B02">
              <w:rPr>
                <w:rStyle w:val="Hyperlink"/>
                <w:noProof/>
              </w:rPr>
              <w:t>7</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IDENTIFICATION AND USE OF THE CERTIFICATION LOGOS</w:t>
            </w:r>
            <w:r>
              <w:rPr>
                <w:noProof/>
                <w:webHidden/>
              </w:rPr>
              <w:tab/>
            </w:r>
            <w:r>
              <w:rPr>
                <w:noProof/>
                <w:webHidden/>
              </w:rPr>
              <w:fldChar w:fldCharType="begin"/>
            </w:r>
            <w:r>
              <w:rPr>
                <w:noProof/>
                <w:webHidden/>
              </w:rPr>
              <w:instrText xml:space="preserve"> PAGEREF _Toc202178787 \h </w:instrText>
            </w:r>
            <w:r>
              <w:rPr>
                <w:noProof/>
                <w:webHidden/>
              </w:rPr>
            </w:r>
            <w:r>
              <w:rPr>
                <w:noProof/>
                <w:webHidden/>
              </w:rPr>
              <w:fldChar w:fldCharType="separate"/>
            </w:r>
            <w:r w:rsidR="0028089C">
              <w:rPr>
                <w:noProof/>
                <w:webHidden/>
              </w:rPr>
              <w:t>15</w:t>
            </w:r>
            <w:r>
              <w:rPr>
                <w:noProof/>
                <w:webHidden/>
              </w:rPr>
              <w:fldChar w:fldCharType="end"/>
            </w:r>
          </w:hyperlink>
        </w:p>
        <w:p w14:paraId="7CEB981E" w14:textId="780D32AE"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88" w:history="1">
            <w:r w:rsidRPr="005C3B02">
              <w:rPr>
                <w:rStyle w:val="Hyperlink"/>
                <w:noProof/>
              </w:rPr>
              <w:t>8</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ACCESS TO FACILITIES AND INFORMATION</w:t>
            </w:r>
            <w:r>
              <w:rPr>
                <w:noProof/>
                <w:webHidden/>
              </w:rPr>
              <w:tab/>
            </w:r>
            <w:r>
              <w:rPr>
                <w:noProof/>
                <w:webHidden/>
              </w:rPr>
              <w:fldChar w:fldCharType="begin"/>
            </w:r>
            <w:r>
              <w:rPr>
                <w:noProof/>
                <w:webHidden/>
              </w:rPr>
              <w:instrText xml:space="preserve"> PAGEREF _Toc202178788 \h </w:instrText>
            </w:r>
            <w:r>
              <w:rPr>
                <w:noProof/>
                <w:webHidden/>
              </w:rPr>
            </w:r>
            <w:r>
              <w:rPr>
                <w:noProof/>
                <w:webHidden/>
              </w:rPr>
              <w:fldChar w:fldCharType="separate"/>
            </w:r>
            <w:r w:rsidR="0028089C">
              <w:rPr>
                <w:noProof/>
                <w:webHidden/>
              </w:rPr>
              <w:t>16</w:t>
            </w:r>
            <w:r>
              <w:rPr>
                <w:noProof/>
                <w:webHidden/>
              </w:rPr>
              <w:fldChar w:fldCharType="end"/>
            </w:r>
          </w:hyperlink>
        </w:p>
        <w:p w14:paraId="7537A650" w14:textId="146F515C"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89" w:history="1">
            <w:r w:rsidRPr="005C3B02">
              <w:rPr>
                <w:rStyle w:val="Hyperlink"/>
                <w:noProof/>
              </w:rPr>
              <w:t>9</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IMPARTIALITY</w:t>
            </w:r>
            <w:r>
              <w:rPr>
                <w:noProof/>
                <w:webHidden/>
              </w:rPr>
              <w:tab/>
            </w:r>
            <w:r>
              <w:rPr>
                <w:noProof/>
                <w:webHidden/>
              </w:rPr>
              <w:fldChar w:fldCharType="begin"/>
            </w:r>
            <w:r>
              <w:rPr>
                <w:noProof/>
                <w:webHidden/>
              </w:rPr>
              <w:instrText xml:space="preserve"> PAGEREF _Toc202178789 \h </w:instrText>
            </w:r>
            <w:r>
              <w:rPr>
                <w:noProof/>
                <w:webHidden/>
              </w:rPr>
            </w:r>
            <w:r>
              <w:rPr>
                <w:noProof/>
                <w:webHidden/>
              </w:rPr>
              <w:fldChar w:fldCharType="separate"/>
            </w:r>
            <w:r w:rsidR="0028089C">
              <w:rPr>
                <w:noProof/>
                <w:webHidden/>
              </w:rPr>
              <w:t>16</w:t>
            </w:r>
            <w:r>
              <w:rPr>
                <w:noProof/>
                <w:webHidden/>
              </w:rPr>
              <w:fldChar w:fldCharType="end"/>
            </w:r>
          </w:hyperlink>
        </w:p>
        <w:p w14:paraId="72F44F29" w14:textId="0D107B38"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0" w:history="1">
            <w:r w:rsidRPr="005C3B02">
              <w:rPr>
                <w:rStyle w:val="Hyperlink"/>
                <w:noProof/>
              </w:rPr>
              <w:t>10</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APPLICATION</w:t>
            </w:r>
            <w:r>
              <w:rPr>
                <w:noProof/>
                <w:webHidden/>
              </w:rPr>
              <w:tab/>
            </w:r>
            <w:r>
              <w:rPr>
                <w:noProof/>
                <w:webHidden/>
              </w:rPr>
              <w:fldChar w:fldCharType="begin"/>
            </w:r>
            <w:r>
              <w:rPr>
                <w:noProof/>
                <w:webHidden/>
              </w:rPr>
              <w:instrText xml:space="preserve"> PAGEREF _Toc202178790 \h </w:instrText>
            </w:r>
            <w:r>
              <w:rPr>
                <w:noProof/>
                <w:webHidden/>
              </w:rPr>
            </w:r>
            <w:r>
              <w:rPr>
                <w:noProof/>
                <w:webHidden/>
              </w:rPr>
              <w:fldChar w:fldCharType="separate"/>
            </w:r>
            <w:r w:rsidR="0028089C">
              <w:rPr>
                <w:noProof/>
                <w:webHidden/>
              </w:rPr>
              <w:t>16</w:t>
            </w:r>
            <w:r>
              <w:rPr>
                <w:noProof/>
                <w:webHidden/>
              </w:rPr>
              <w:fldChar w:fldCharType="end"/>
            </w:r>
          </w:hyperlink>
        </w:p>
        <w:p w14:paraId="218DBABA" w14:textId="46218AE6"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1" w:history="1">
            <w:r w:rsidRPr="005C3B02">
              <w:rPr>
                <w:rStyle w:val="Hyperlink"/>
                <w:noProof/>
              </w:rPr>
              <w:t>11</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Scheme fees</w:t>
            </w:r>
            <w:r>
              <w:rPr>
                <w:noProof/>
                <w:webHidden/>
              </w:rPr>
              <w:tab/>
            </w:r>
            <w:r>
              <w:rPr>
                <w:noProof/>
                <w:webHidden/>
              </w:rPr>
              <w:fldChar w:fldCharType="begin"/>
            </w:r>
            <w:r>
              <w:rPr>
                <w:noProof/>
                <w:webHidden/>
              </w:rPr>
              <w:instrText xml:space="preserve"> PAGEREF _Toc202178791 \h </w:instrText>
            </w:r>
            <w:r>
              <w:rPr>
                <w:noProof/>
                <w:webHidden/>
              </w:rPr>
            </w:r>
            <w:r>
              <w:rPr>
                <w:noProof/>
                <w:webHidden/>
              </w:rPr>
              <w:fldChar w:fldCharType="separate"/>
            </w:r>
            <w:r w:rsidR="0028089C">
              <w:rPr>
                <w:noProof/>
                <w:webHidden/>
              </w:rPr>
              <w:t>16</w:t>
            </w:r>
            <w:r>
              <w:rPr>
                <w:noProof/>
                <w:webHidden/>
              </w:rPr>
              <w:fldChar w:fldCharType="end"/>
            </w:r>
          </w:hyperlink>
        </w:p>
        <w:p w14:paraId="55413B86" w14:textId="4B55D22E"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2" w:history="1">
            <w:r w:rsidRPr="005C3B02">
              <w:rPr>
                <w:rStyle w:val="Hyperlink"/>
                <w:noProof/>
              </w:rPr>
              <w:t>12</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Appeals</w:t>
            </w:r>
            <w:r>
              <w:rPr>
                <w:noProof/>
                <w:webHidden/>
              </w:rPr>
              <w:tab/>
            </w:r>
            <w:r>
              <w:rPr>
                <w:noProof/>
                <w:webHidden/>
              </w:rPr>
              <w:fldChar w:fldCharType="begin"/>
            </w:r>
            <w:r>
              <w:rPr>
                <w:noProof/>
                <w:webHidden/>
              </w:rPr>
              <w:instrText xml:space="preserve"> PAGEREF _Toc202178792 \h </w:instrText>
            </w:r>
            <w:r>
              <w:rPr>
                <w:noProof/>
                <w:webHidden/>
              </w:rPr>
            </w:r>
            <w:r>
              <w:rPr>
                <w:noProof/>
                <w:webHidden/>
              </w:rPr>
              <w:fldChar w:fldCharType="separate"/>
            </w:r>
            <w:r w:rsidR="0028089C">
              <w:rPr>
                <w:noProof/>
                <w:webHidden/>
              </w:rPr>
              <w:t>16</w:t>
            </w:r>
            <w:r>
              <w:rPr>
                <w:noProof/>
                <w:webHidden/>
              </w:rPr>
              <w:fldChar w:fldCharType="end"/>
            </w:r>
          </w:hyperlink>
        </w:p>
        <w:p w14:paraId="4295683C" w14:textId="1201A2F9"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3" w:history="1">
            <w:r w:rsidRPr="005C3B02">
              <w:rPr>
                <w:rStyle w:val="Hyperlink"/>
                <w:noProof/>
              </w:rPr>
              <w:t>13</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ADDITIONAL INFORMATION</w:t>
            </w:r>
            <w:r>
              <w:rPr>
                <w:noProof/>
                <w:webHidden/>
              </w:rPr>
              <w:tab/>
            </w:r>
            <w:r>
              <w:rPr>
                <w:noProof/>
                <w:webHidden/>
              </w:rPr>
              <w:fldChar w:fldCharType="begin"/>
            </w:r>
            <w:r>
              <w:rPr>
                <w:noProof/>
                <w:webHidden/>
              </w:rPr>
              <w:instrText xml:space="preserve"> PAGEREF _Toc202178793 \h </w:instrText>
            </w:r>
            <w:r>
              <w:rPr>
                <w:noProof/>
                <w:webHidden/>
              </w:rPr>
            </w:r>
            <w:r>
              <w:rPr>
                <w:noProof/>
                <w:webHidden/>
              </w:rPr>
              <w:fldChar w:fldCharType="separate"/>
            </w:r>
            <w:r w:rsidR="0028089C">
              <w:rPr>
                <w:noProof/>
                <w:webHidden/>
              </w:rPr>
              <w:t>16</w:t>
            </w:r>
            <w:r>
              <w:rPr>
                <w:noProof/>
                <w:webHidden/>
              </w:rPr>
              <w:fldChar w:fldCharType="end"/>
            </w:r>
          </w:hyperlink>
        </w:p>
        <w:p w14:paraId="78CC967E" w14:textId="1F5983DE" w:rsidR="00C05C9B" w:rsidRDefault="00C05C9B">
          <w:pPr>
            <w:pStyle w:val="TOC1"/>
            <w:rPr>
              <w:rFonts w:asciiTheme="minorHAnsi" w:eastAsiaTheme="minorEastAsia" w:hAnsiTheme="minorHAnsi" w:cstheme="minorBidi"/>
              <w:b w:val="0"/>
              <w:caps w:val="0"/>
              <w:noProof/>
              <w:kern w:val="2"/>
              <w:sz w:val="24"/>
              <w:szCs w:val="24"/>
              <w:lang w:eastAsia="en-GB"/>
              <w14:ligatures w14:val="standardContextual"/>
            </w:rPr>
          </w:pPr>
          <w:hyperlink w:anchor="_Toc202178794" w:history="1">
            <w:r w:rsidRPr="005C3B02">
              <w:rPr>
                <w:rStyle w:val="Hyperlink"/>
                <w:noProof/>
              </w:rPr>
              <w:t>Annex 1 – REFERENCE DOCUMENTS</w:t>
            </w:r>
            <w:r>
              <w:rPr>
                <w:noProof/>
                <w:webHidden/>
              </w:rPr>
              <w:tab/>
            </w:r>
            <w:r>
              <w:rPr>
                <w:noProof/>
                <w:webHidden/>
              </w:rPr>
              <w:fldChar w:fldCharType="begin"/>
            </w:r>
            <w:r>
              <w:rPr>
                <w:noProof/>
                <w:webHidden/>
              </w:rPr>
              <w:instrText xml:space="preserve"> PAGEREF _Toc202178794 \h </w:instrText>
            </w:r>
            <w:r>
              <w:rPr>
                <w:noProof/>
                <w:webHidden/>
              </w:rPr>
            </w:r>
            <w:r>
              <w:rPr>
                <w:noProof/>
                <w:webHidden/>
              </w:rPr>
              <w:fldChar w:fldCharType="separate"/>
            </w:r>
            <w:r w:rsidR="0028089C">
              <w:rPr>
                <w:noProof/>
                <w:webHidden/>
              </w:rPr>
              <w:t>17</w:t>
            </w:r>
            <w:r>
              <w:rPr>
                <w:noProof/>
                <w:webHidden/>
              </w:rPr>
              <w:fldChar w:fldCharType="end"/>
            </w:r>
          </w:hyperlink>
        </w:p>
        <w:p w14:paraId="17B07D21" w14:textId="3C420F4C" w:rsidR="006E0AD8" w:rsidRPr="008C3D23" w:rsidRDefault="006E0AD8" w:rsidP="00FA09C1">
          <w:pPr>
            <w:tabs>
              <w:tab w:val="left" w:pos="567"/>
              <w:tab w:val="right" w:pos="9498"/>
            </w:tabs>
            <w:jc w:val="both"/>
          </w:pPr>
          <w:r w:rsidRPr="00730F6A">
            <w:rPr>
              <w:bCs/>
              <w:sz w:val="20"/>
            </w:rPr>
            <w:lastRenderedPageBreak/>
            <w:fldChar w:fldCharType="end"/>
          </w:r>
        </w:p>
      </w:sdtContent>
    </w:sdt>
    <w:p w14:paraId="24752C8E" w14:textId="7E00F1C6" w:rsidR="00371C06" w:rsidRPr="008C3D23" w:rsidRDefault="00371C06" w:rsidP="00730F6A">
      <w:pPr>
        <w:pStyle w:val="Heading1"/>
        <w:ind w:left="851" w:hanging="851"/>
      </w:pPr>
      <w:bookmarkStart w:id="1" w:name="_Toc202178754"/>
      <w:r w:rsidRPr="008C3D23">
        <w:rPr>
          <w:color w:val="0070C0"/>
        </w:rPr>
        <w:t>OBJECT</w:t>
      </w:r>
      <w:bookmarkEnd w:id="1"/>
      <w:r w:rsidRPr="008C3D23">
        <w:br/>
      </w:r>
    </w:p>
    <w:p w14:paraId="28FE7424" w14:textId="11B891F3" w:rsidR="00371C06" w:rsidRPr="004E540D" w:rsidRDefault="00371C06" w:rsidP="00730F6A">
      <w:pPr>
        <w:pStyle w:val="ListParagraph"/>
        <w:ind w:left="851"/>
        <w:rPr>
          <w:rStyle w:val="Emphasis"/>
          <w:b/>
          <w:i w:val="0"/>
          <w:iCs w:val="0"/>
          <w:caps/>
          <w:kern w:val="28"/>
          <w:sz w:val="24"/>
        </w:rPr>
      </w:pPr>
      <w:r w:rsidRPr="008C3D23">
        <w:rPr>
          <w:rStyle w:val="Emphasis"/>
          <w:i w:val="0"/>
          <w:iCs w:val="0"/>
        </w:rPr>
        <w:t>The main object of the scheme is to provide an assurance of the validity of the TM6</w:t>
      </w:r>
      <w:r w:rsidR="00753E8C" w:rsidRPr="008C3D23">
        <w:rPr>
          <w:rStyle w:val="Emphasis"/>
          <w:i w:val="0"/>
          <w:iCs w:val="0"/>
        </w:rPr>
        <w:t>5.2</w:t>
      </w:r>
      <w:r w:rsidRPr="008C3D23">
        <w:rPr>
          <w:rStyle w:val="Emphasis"/>
          <w:i w:val="0"/>
          <w:iCs w:val="0"/>
        </w:rPr>
        <w:t xml:space="preserve"> </w:t>
      </w:r>
      <w:r w:rsidR="00F83DB6">
        <w:rPr>
          <w:rStyle w:val="Emphasis"/>
          <w:i w:val="0"/>
          <w:iCs w:val="0"/>
        </w:rPr>
        <w:t>values</w:t>
      </w:r>
      <w:r w:rsidR="00F83DB6" w:rsidRPr="008C3D23">
        <w:rPr>
          <w:rStyle w:val="Emphasis"/>
          <w:i w:val="0"/>
          <w:iCs w:val="0"/>
        </w:rPr>
        <w:t xml:space="preserve"> </w:t>
      </w:r>
      <w:r w:rsidRPr="008C3D23">
        <w:rPr>
          <w:rStyle w:val="Emphasis"/>
          <w:i w:val="0"/>
          <w:iCs w:val="0"/>
        </w:rPr>
        <w:t xml:space="preserve">produced by </w:t>
      </w:r>
      <w:r w:rsidR="00753E8C" w:rsidRPr="008C3D23">
        <w:rPr>
          <w:rStyle w:val="Emphasis"/>
          <w:i w:val="0"/>
          <w:iCs w:val="0"/>
        </w:rPr>
        <w:t>m</w:t>
      </w:r>
      <w:r w:rsidRPr="008C3D23">
        <w:rPr>
          <w:rStyle w:val="Emphasis"/>
          <w:i w:val="0"/>
          <w:iCs w:val="0"/>
        </w:rPr>
        <w:t xml:space="preserve">anufacturers when describing the </w:t>
      </w:r>
      <w:r w:rsidR="00753E8C" w:rsidRPr="008C3D23">
        <w:rPr>
          <w:rStyle w:val="Emphasis"/>
          <w:i w:val="0"/>
          <w:iCs w:val="0"/>
        </w:rPr>
        <w:t>embodied carbon</w:t>
      </w:r>
      <w:r w:rsidRPr="008C3D23">
        <w:rPr>
          <w:rStyle w:val="Emphasis"/>
          <w:i w:val="0"/>
          <w:iCs w:val="0"/>
        </w:rPr>
        <w:t xml:space="preserve"> of their </w:t>
      </w:r>
      <w:r w:rsidR="00753E8C" w:rsidRPr="008C3D23">
        <w:rPr>
          <w:rStyle w:val="Emphasis"/>
          <w:i w:val="0"/>
          <w:iCs w:val="0"/>
        </w:rPr>
        <w:t xml:space="preserve">lighting </w:t>
      </w:r>
      <w:r w:rsidRPr="008C3D23">
        <w:rPr>
          <w:rStyle w:val="Emphasis"/>
          <w:i w:val="0"/>
          <w:iCs w:val="0"/>
        </w:rPr>
        <w:t xml:space="preserve">products when using the </w:t>
      </w:r>
      <w:r w:rsidRPr="008C3D23">
        <w:t xml:space="preserve">scoring method CIBSE </w:t>
      </w:r>
      <w:r w:rsidR="00753E8C" w:rsidRPr="008C3D23">
        <w:t>TM65.2:2023</w:t>
      </w:r>
      <w:r w:rsidRPr="008C3D23">
        <w:t xml:space="preserve"> and CIBSE document </w:t>
      </w:r>
      <w:r w:rsidR="00CF42A3" w:rsidRPr="008C3D23">
        <w:t>DT65 Embodied Carbon Calculator</w:t>
      </w:r>
      <w:r w:rsidR="00E45903">
        <w:t xml:space="preserve"> and TSD-016</w:t>
      </w:r>
      <w:r w:rsidRPr="008C3D23">
        <w:rPr>
          <w:rStyle w:val="Emphasis"/>
          <w:i w:val="0"/>
          <w:iCs w:val="0"/>
        </w:rPr>
        <w:t xml:space="preserve">. </w:t>
      </w:r>
    </w:p>
    <w:p w14:paraId="12E27F2F" w14:textId="77777777" w:rsidR="00E458F0" w:rsidRPr="008C3D23" w:rsidRDefault="00E458F0" w:rsidP="00730F6A">
      <w:pPr>
        <w:pStyle w:val="ListParagraph"/>
        <w:ind w:left="851"/>
        <w:rPr>
          <w:rStyle w:val="Emphasis"/>
          <w:b/>
          <w:i w:val="0"/>
          <w:iCs w:val="0"/>
          <w:caps/>
          <w:kern w:val="28"/>
          <w:sz w:val="24"/>
        </w:rPr>
      </w:pPr>
    </w:p>
    <w:p w14:paraId="0A1A2744" w14:textId="139CD0D8" w:rsidR="00E458F0" w:rsidRPr="008C3D23" w:rsidRDefault="00E458F0" w:rsidP="00730F6A">
      <w:pPr>
        <w:pStyle w:val="ListParagraph"/>
        <w:ind w:left="851"/>
        <w:rPr>
          <w:rStyle w:val="Emphasis"/>
          <w:b/>
          <w:i w:val="0"/>
          <w:iCs w:val="0"/>
          <w:caps/>
          <w:kern w:val="28"/>
          <w:sz w:val="24"/>
        </w:rPr>
      </w:pPr>
      <w:r w:rsidRPr="008C3D23">
        <w:rPr>
          <w:rStyle w:val="Emphasis"/>
          <w:i w:val="0"/>
          <w:iCs w:val="0"/>
        </w:rPr>
        <w:t xml:space="preserve">This scheme </w:t>
      </w:r>
      <w:r w:rsidR="00295B15">
        <w:rPr>
          <w:rStyle w:val="Emphasis"/>
          <w:i w:val="0"/>
          <w:iCs w:val="0"/>
        </w:rPr>
        <w:t>is not intended to</w:t>
      </w:r>
      <w:r w:rsidRPr="008C3D23">
        <w:rPr>
          <w:rStyle w:val="Emphasis"/>
          <w:i w:val="0"/>
          <w:iCs w:val="0"/>
        </w:rPr>
        <w:t xml:space="preserve"> cover</w:t>
      </w:r>
      <w:r w:rsidR="00EC4A7A" w:rsidRPr="008C3D23">
        <w:rPr>
          <w:rStyle w:val="Emphasis"/>
          <w:i w:val="0"/>
          <w:iCs w:val="0"/>
        </w:rPr>
        <w:t xml:space="preserve"> applicants for</w:t>
      </w:r>
      <w:r w:rsidRPr="008C3D23">
        <w:rPr>
          <w:rStyle w:val="Emphasis"/>
          <w:i w:val="0"/>
          <w:iCs w:val="0"/>
        </w:rPr>
        <w:t xml:space="preserve"> the “Basic”</w:t>
      </w:r>
      <w:r w:rsidR="00820464" w:rsidRPr="008C3D23">
        <w:rPr>
          <w:rStyle w:val="Emphasis"/>
          <w:i w:val="0"/>
          <w:iCs w:val="0"/>
        </w:rPr>
        <w:t xml:space="preserve"> TM65.2 assessment</w:t>
      </w:r>
      <w:r w:rsidR="006B2169" w:rsidRPr="008C3D23">
        <w:rPr>
          <w:rStyle w:val="Emphasis"/>
          <w:i w:val="0"/>
          <w:iCs w:val="0"/>
        </w:rPr>
        <w:t>(s)</w:t>
      </w:r>
      <w:r w:rsidR="00820464" w:rsidRPr="008C3D23">
        <w:rPr>
          <w:rStyle w:val="Emphasis"/>
          <w:i w:val="0"/>
          <w:iCs w:val="0"/>
        </w:rPr>
        <w:t>. Only “Mid-level” assessment</w:t>
      </w:r>
      <w:r w:rsidR="006B2169" w:rsidRPr="008C3D23">
        <w:rPr>
          <w:rStyle w:val="Emphasis"/>
          <w:i w:val="0"/>
          <w:iCs w:val="0"/>
        </w:rPr>
        <w:t>(</w:t>
      </w:r>
      <w:r w:rsidR="00820464" w:rsidRPr="008C3D23">
        <w:rPr>
          <w:rStyle w:val="Emphasis"/>
          <w:i w:val="0"/>
          <w:iCs w:val="0"/>
        </w:rPr>
        <w:t>s</w:t>
      </w:r>
      <w:r w:rsidR="006B2169" w:rsidRPr="008C3D23">
        <w:rPr>
          <w:rStyle w:val="Emphasis"/>
          <w:i w:val="0"/>
          <w:iCs w:val="0"/>
        </w:rPr>
        <w:t>)</w:t>
      </w:r>
      <w:r w:rsidR="00820464" w:rsidRPr="008C3D23">
        <w:rPr>
          <w:rStyle w:val="Emphasis"/>
          <w:i w:val="0"/>
          <w:iCs w:val="0"/>
        </w:rPr>
        <w:t xml:space="preserve"> </w:t>
      </w:r>
      <w:r w:rsidR="00EC4A7A" w:rsidRPr="008C3D23">
        <w:rPr>
          <w:rStyle w:val="Emphasis"/>
          <w:i w:val="0"/>
          <w:iCs w:val="0"/>
        </w:rPr>
        <w:t>b</w:t>
      </w:r>
      <w:r w:rsidR="00834830">
        <w:rPr>
          <w:rStyle w:val="Emphasis"/>
          <w:i w:val="0"/>
          <w:iCs w:val="0"/>
        </w:rPr>
        <w:t>y</w:t>
      </w:r>
      <w:r w:rsidR="00EC4A7A" w:rsidRPr="008C3D23">
        <w:rPr>
          <w:rStyle w:val="Emphasis"/>
          <w:i w:val="0"/>
          <w:iCs w:val="0"/>
        </w:rPr>
        <w:t xml:space="preserve"> applicants </w:t>
      </w:r>
      <w:r w:rsidR="00820464" w:rsidRPr="008C3D23">
        <w:rPr>
          <w:rStyle w:val="Emphasis"/>
          <w:i w:val="0"/>
          <w:iCs w:val="0"/>
        </w:rPr>
        <w:t xml:space="preserve">are covered under the scope of this scheme document. </w:t>
      </w:r>
    </w:p>
    <w:p w14:paraId="3C21522D" w14:textId="77777777" w:rsidR="00371C06" w:rsidRPr="008C3D23" w:rsidRDefault="00371C06" w:rsidP="00730F6A">
      <w:pPr>
        <w:pStyle w:val="ListParagraph"/>
        <w:ind w:left="851"/>
        <w:rPr>
          <w:rStyle w:val="Emphasis"/>
          <w:b/>
          <w:i w:val="0"/>
          <w:iCs w:val="0"/>
          <w:caps/>
          <w:kern w:val="28"/>
          <w:sz w:val="24"/>
        </w:rPr>
      </w:pPr>
    </w:p>
    <w:p w14:paraId="41655965" w14:textId="615702C6" w:rsidR="00371C06" w:rsidRPr="008C3D23" w:rsidRDefault="00371C06" w:rsidP="00730F6A">
      <w:pPr>
        <w:pStyle w:val="ListParagraph"/>
        <w:ind w:left="851"/>
        <w:rPr>
          <w:rStyle w:val="Emphasis"/>
          <w:b/>
          <w:i w:val="0"/>
          <w:iCs w:val="0"/>
          <w:caps/>
          <w:kern w:val="28"/>
          <w:sz w:val="24"/>
        </w:rPr>
      </w:pPr>
      <w:r w:rsidRPr="008C3D23">
        <w:rPr>
          <w:rStyle w:val="Emphasis"/>
          <w:i w:val="0"/>
          <w:iCs w:val="0"/>
        </w:rPr>
        <w:t xml:space="preserve">A </w:t>
      </w:r>
      <w:r w:rsidR="00CF42A3" w:rsidRPr="008C3D23">
        <w:rPr>
          <w:rStyle w:val="Emphasis"/>
          <w:i w:val="0"/>
          <w:iCs w:val="0"/>
        </w:rPr>
        <w:t>m</w:t>
      </w:r>
      <w:r w:rsidRPr="008C3D23">
        <w:rPr>
          <w:rStyle w:val="Emphasis"/>
          <w:i w:val="0"/>
          <w:iCs w:val="0"/>
        </w:rPr>
        <w:t xml:space="preserve">anufacturer participating in this </w:t>
      </w:r>
      <w:r w:rsidR="00CF42A3" w:rsidRPr="008C3D23">
        <w:rPr>
          <w:rStyle w:val="Emphasis"/>
          <w:i w:val="0"/>
          <w:iCs w:val="0"/>
        </w:rPr>
        <w:t>s</w:t>
      </w:r>
      <w:r w:rsidRPr="008C3D23">
        <w:rPr>
          <w:rStyle w:val="Emphasis"/>
          <w:i w:val="0"/>
          <w:iCs w:val="0"/>
        </w:rPr>
        <w:t>cheme will be required to undergo a thorough inspection &amp; audit of their laboratory(</w:t>
      </w:r>
      <w:proofErr w:type="spellStart"/>
      <w:r w:rsidRPr="008C3D23">
        <w:rPr>
          <w:rStyle w:val="Emphasis"/>
          <w:i w:val="0"/>
          <w:iCs w:val="0"/>
        </w:rPr>
        <w:t>ies</w:t>
      </w:r>
      <w:proofErr w:type="spellEnd"/>
      <w:r w:rsidRPr="008C3D23">
        <w:rPr>
          <w:rStyle w:val="Emphasis"/>
          <w:i w:val="0"/>
          <w:iCs w:val="0"/>
        </w:rPr>
        <w:t xml:space="preserve">)/test sites </w:t>
      </w:r>
      <w:proofErr w:type="gramStart"/>
      <w:r w:rsidRPr="008C3D23">
        <w:rPr>
          <w:rStyle w:val="Emphasis"/>
          <w:i w:val="0"/>
          <w:iCs w:val="0"/>
        </w:rPr>
        <w:t>in order to</w:t>
      </w:r>
      <w:proofErr w:type="gramEnd"/>
      <w:r w:rsidRPr="008C3D23">
        <w:rPr>
          <w:rStyle w:val="Emphasis"/>
          <w:i w:val="0"/>
          <w:iCs w:val="0"/>
        </w:rPr>
        <w:t xml:space="preserve"> verify the adequacy of the measurement equipment, documentation and the technical competence of the staff. </w:t>
      </w:r>
    </w:p>
    <w:p w14:paraId="2AD6C44A" w14:textId="77777777" w:rsidR="00371C06" w:rsidRPr="008C3D23" w:rsidRDefault="00371C06" w:rsidP="00730F6A">
      <w:pPr>
        <w:pStyle w:val="ListParagraph"/>
        <w:ind w:left="851"/>
        <w:rPr>
          <w:rStyle w:val="Emphasis"/>
          <w:b/>
          <w:i w:val="0"/>
          <w:iCs w:val="0"/>
          <w:caps/>
          <w:kern w:val="28"/>
          <w:sz w:val="24"/>
        </w:rPr>
      </w:pPr>
    </w:p>
    <w:p w14:paraId="4986200B" w14:textId="235173C3" w:rsidR="00CB76A9" w:rsidRPr="008C3D23" w:rsidRDefault="00371C06" w:rsidP="00730F6A">
      <w:pPr>
        <w:pStyle w:val="ListParagraph"/>
        <w:ind w:left="851"/>
        <w:rPr>
          <w:rStyle w:val="Emphasis"/>
          <w:b/>
          <w:i w:val="0"/>
          <w:iCs w:val="0"/>
          <w:caps/>
          <w:kern w:val="28"/>
          <w:sz w:val="24"/>
        </w:rPr>
      </w:pPr>
      <w:r w:rsidRPr="008C3D23">
        <w:rPr>
          <w:rStyle w:val="Emphasis"/>
          <w:i w:val="0"/>
          <w:iCs w:val="0"/>
        </w:rPr>
        <w:t xml:space="preserve">A </w:t>
      </w:r>
      <w:r w:rsidR="00D056E8" w:rsidRPr="008C3D23">
        <w:rPr>
          <w:rStyle w:val="Emphasis"/>
          <w:i w:val="0"/>
          <w:iCs w:val="0"/>
        </w:rPr>
        <w:t>m</w:t>
      </w:r>
      <w:r w:rsidRPr="008C3D23">
        <w:rPr>
          <w:rStyle w:val="Emphasis"/>
          <w:i w:val="0"/>
          <w:iCs w:val="0"/>
        </w:rPr>
        <w:t xml:space="preserve">anufacturer who meets the requirements will be permitted to record and report results </w:t>
      </w:r>
      <w:r w:rsidR="00CB76A9" w:rsidRPr="008C3D23">
        <w:rPr>
          <w:rStyle w:val="Emphasis"/>
          <w:i w:val="0"/>
          <w:iCs w:val="0"/>
        </w:rPr>
        <w:t xml:space="preserve">from the </w:t>
      </w:r>
      <w:r w:rsidR="00CB76A9" w:rsidRPr="008C3D23">
        <w:t xml:space="preserve">scoring method of </w:t>
      </w:r>
      <w:r w:rsidR="00D056E8" w:rsidRPr="008C3D23">
        <w:t xml:space="preserve">CIBSE TM65.2:2023 </w:t>
      </w:r>
      <w:r w:rsidR="00CB76A9" w:rsidRPr="008C3D23">
        <w:t xml:space="preserve">and CIBSE document </w:t>
      </w:r>
      <w:r w:rsidR="00D056E8" w:rsidRPr="008C3D23">
        <w:t>DT65 Embodied Carbon Calculator</w:t>
      </w:r>
      <w:r w:rsidR="00D056E8" w:rsidRPr="008C3D23">
        <w:rPr>
          <w:rStyle w:val="Emphasis"/>
          <w:i w:val="0"/>
          <w:iCs w:val="0"/>
        </w:rPr>
        <w:t xml:space="preserve"> </w:t>
      </w:r>
      <w:r w:rsidRPr="008C3D23">
        <w:rPr>
          <w:rStyle w:val="Emphasis"/>
          <w:i w:val="0"/>
          <w:iCs w:val="0"/>
        </w:rPr>
        <w:t xml:space="preserve">to the LIA Laboratory </w:t>
      </w:r>
      <w:r w:rsidR="00E45903">
        <w:rPr>
          <w:rStyle w:val="Emphasis"/>
          <w:i w:val="0"/>
          <w:iCs w:val="0"/>
        </w:rPr>
        <w:t xml:space="preserve">Ltd </w:t>
      </w:r>
      <w:r w:rsidRPr="008C3D23">
        <w:rPr>
          <w:rStyle w:val="Emphasis"/>
          <w:i w:val="0"/>
          <w:iCs w:val="0"/>
        </w:rPr>
        <w:t xml:space="preserve">in lieu of report preparation for submission to </w:t>
      </w:r>
      <w:r w:rsidR="00CB76A9" w:rsidRPr="008C3D23">
        <w:rPr>
          <w:rStyle w:val="Emphasis"/>
          <w:i w:val="0"/>
          <w:iCs w:val="0"/>
        </w:rPr>
        <w:t>LIA Laboratories</w:t>
      </w:r>
      <w:r w:rsidR="00E45903">
        <w:rPr>
          <w:rStyle w:val="Emphasis"/>
          <w:i w:val="0"/>
          <w:iCs w:val="0"/>
        </w:rPr>
        <w:t xml:space="preserve"> Ltd</w:t>
      </w:r>
      <w:r w:rsidR="00CB76A9" w:rsidRPr="008C3D23">
        <w:rPr>
          <w:rStyle w:val="Emphasis"/>
          <w:i w:val="0"/>
          <w:iCs w:val="0"/>
        </w:rPr>
        <w:t xml:space="preserve"> TM6</w:t>
      </w:r>
      <w:r w:rsidR="002A773A" w:rsidRPr="008C3D23">
        <w:rPr>
          <w:rStyle w:val="Emphasis"/>
          <w:i w:val="0"/>
          <w:iCs w:val="0"/>
        </w:rPr>
        <w:t>5.2</w:t>
      </w:r>
      <w:r w:rsidR="00CB76A9" w:rsidRPr="008C3D23">
        <w:rPr>
          <w:rStyle w:val="Emphasis"/>
          <w:i w:val="0"/>
          <w:iCs w:val="0"/>
        </w:rPr>
        <w:t xml:space="preserve"> Assured </w:t>
      </w:r>
      <w:r w:rsidR="00480974">
        <w:rPr>
          <w:rStyle w:val="Emphasis"/>
          <w:i w:val="0"/>
          <w:iCs w:val="0"/>
        </w:rPr>
        <w:t>Product</w:t>
      </w:r>
      <w:r w:rsidR="00480974" w:rsidRPr="008C3D23">
        <w:rPr>
          <w:rStyle w:val="Emphasis"/>
          <w:i w:val="0"/>
          <w:iCs w:val="0"/>
        </w:rPr>
        <w:t xml:space="preserve"> </w:t>
      </w:r>
      <w:r w:rsidR="00CB76A9" w:rsidRPr="008C3D23">
        <w:rPr>
          <w:rStyle w:val="Emphasis"/>
          <w:i w:val="0"/>
          <w:iCs w:val="0"/>
        </w:rPr>
        <w:t>Verification Scheme</w:t>
      </w:r>
      <w:r w:rsidRPr="008C3D23">
        <w:rPr>
          <w:rStyle w:val="Emphasis"/>
          <w:i w:val="0"/>
          <w:iCs w:val="0"/>
        </w:rPr>
        <w:t xml:space="preserve">. </w:t>
      </w:r>
    </w:p>
    <w:p w14:paraId="35AA6CE2" w14:textId="77777777" w:rsidR="00CB76A9" w:rsidRPr="008C3D23" w:rsidRDefault="00CB76A9" w:rsidP="00730F6A">
      <w:pPr>
        <w:pStyle w:val="ListParagraph"/>
        <w:ind w:left="851"/>
        <w:rPr>
          <w:rStyle w:val="Emphasis"/>
          <w:b/>
          <w:i w:val="0"/>
          <w:iCs w:val="0"/>
          <w:caps/>
          <w:kern w:val="28"/>
          <w:sz w:val="24"/>
        </w:rPr>
      </w:pPr>
    </w:p>
    <w:p w14:paraId="3E3B1748" w14:textId="06D2B352" w:rsidR="00371C06" w:rsidRPr="008C3D23" w:rsidRDefault="00084308" w:rsidP="00730F6A">
      <w:pPr>
        <w:pStyle w:val="ListParagraph"/>
        <w:ind w:left="851"/>
        <w:rPr>
          <w:rStyle w:val="Emphasis"/>
          <w:b/>
          <w:i w:val="0"/>
          <w:iCs w:val="0"/>
          <w:caps/>
          <w:kern w:val="28"/>
          <w:sz w:val="24"/>
        </w:rPr>
      </w:pPr>
      <w:r>
        <w:rPr>
          <w:rStyle w:val="Emphasis"/>
          <w:i w:val="0"/>
          <w:iCs w:val="0"/>
        </w:rPr>
        <w:t xml:space="preserve">The </w:t>
      </w:r>
      <w:r w:rsidR="00371C06" w:rsidRPr="008C3D23">
        <w:rPr>
          <w:rStyle w:val="Emphasis"/>
          <w:i w:val="0"/>
          <w:iCs w:val="0"/>
        </w:rPr>
        <w:t>LIA Laborator</w:t>
      </w:r>
      <w:r w:rsidR="00107725" w:rsidRPr="008C3D23">
        <w:rPr>
          <w:rStyle w:val="Emphasis"/>
          <w:i w:val="0"/>
          <w:iCs w:val="0"/>
        </w:rPr>
        <w:t>y</w:t>
      </w:r>
      <w:r w:rsidR="00E45903">
        <w:rPr>
          <w:rStyle w:val="Emphasis"/>
          <w:i w:val="0"/>
          <w:iCs w:val="0"/>
        </w:rPr>
        <w:t xml:space="preserve"> Ltd</w:t>
      </w:r>
      <w:r w:rsidR="00371C06" w:rsidRPr="008C3D23">
        <w:rPr>
          <w:rStyle w:val="Emphasis"/>
          <w:i w:val="0"/>
          <w:iCs w:val="0"/>
        </w:rPr>
        <w:t xml:space="preserve"> will ensure, by regular inspection, that the integrity of the </w:t>
      </w:r>
      <w:r w:rsidR="00CB76A9" w:rsidRPr="008C3D23">
        <w:rPr>
          <w:rStyle w:val="Emphasis"/>
          <w:i w:val="0"/>
          <w:iCs w:val="0"/>
        </w:rPr>
        <w:t>assessments</w:t>
      </w:r>
      <w:r w:rsidR="00371C06" w:rsidRPr="008C3D23">
        <w:rPr>
          <w:rStyle w:val="Emphasis"/>
          <w:i w:val="0"/>
          <w:iCs w:val="0"/>
        </w:rPr>
        <w:t xml:space="preserve"> made by a ‘</w:t>
      </w:r>
      <w:r w:rsidR="002A773A" w:rsidRPr="008C3D23">
        <w:rPr>
          <w:rStyle w:val="Emphasis"/>
          <w:i w:val="0"/>
          <w:iCs w:val="0"/>
        </w:rPr>
        <w:t>m</w:t>
      </w:r>
      <w:r w:rsidR="00107725" w:rsidRPr="008C3D23">
        <w:rPr>
          <w:rStyle w:val="Emphasis"/>
          <w:i w:val="0"/>
          <w:iCs w:val="0"/>
        </w:rPr>
        <w:t>anufacturer</w:t>
      </w:r>
      <w:r w:rsidR="00371C06" w:rsidRPr="008C3D23">
        <w:rPr>
          <w:rStyle w:val="Emphasis"/>
          <w:i w:val="0"/>
          <w:iCs w:val="0"/>
        </w:rPr>
        <w:t xml:space="preserve">’ is maintained at an appropriately high standard. An up-to-date list of ‘Registered </w:t>
      </w:r>
      <w:r w:rsidR="00107725" w:rsidRPr="008C3D23">
        <w:rPr>
          <w:rStyle w:val="Emphasis"/>
          <w:i w:val="0"/>
          <w:iCs w:val="0"/>
        </w:rPr>
        <w:t>Manufacturers</w:t>
      </w:r>
      <w:r w:rsidR="00371C06" w:rsidRPr="008C3D23">
        <w:rPr>
          <w:rStyle w:val="Emphasis"/>
          <w:i w:val="0"/>
          <w:iCs w:val="0"/>
        </w:rPr>
        <w:t xml:space="preserve">’ will be held by </w:t>
      </w:r>
      <w:r>
        <w:rPr>
          <w:rStyle w:val="Emphasis"/>
          <w:i w:val="0"/>
          <w:iCs w:val="0"/>
        </w:rPr>
        <w:t>T</w:t>
      </w:r>
      <w:r w:rsidR="00371C06" w:rsidRPr="008C3D23">
        <w:rPr>
          <w:rStyle w:val="Emphasis"/>
          <w:i w:val="0"/>
          <w:iCs w:val="0"/>
        </w:rPr>
        <w:t xml:space="preserve">he LIA Laboratory </w:t>
      </w:r>
      <w:r w:rsidR="00E45903">
        <w:rPr>
          <w:rStyle w:val="Emphasis"/>
          <w:i w:val="0"/>
          <w:iCs w:val="0"/>
        </w:rPr>
        <w:t xml:space="preserve">Ltd </w:t>
      </w:r>
      <w:r w:rsidR="00371C06" w:rsidRPr="008C3D23">
        <w:rPr>
          <w:rStyle w:val="Emphasis"/>
          <w:i w:val="0"/>
          <w:iCs w:val="0"/>
        </w:rPr>
        <w:t xml:space="preserve">and will be available on </w:t>
      </w:r>
      <w:r>
        <w:rPr>
          <w:rStyle w:val="Emphasis"/>
          <w:i w:val="0"/>
          <w:iCs w:val="0"/>
        </w:rPr>
        <w:t xml:space="preserve">The </w:t>
      </w:r>
      <w:r w:rsidR="00107725" w:rsidRPr="008C3D23">
        <w:rPr>
          <w:rStyle w:val="Emphasis"/>
          <w:i w:val="0"/>
          <w:iCs w:val="0"/>
        </w:rPr>
        <w:t xml:space="preserve">LIA Laboratory </w:t>
      </w:r>
      <w:r w:rsidR="00E45903">
        <w:rPr>
          <w:rStyle w:val="Emphasis"/>
          <w:i w:val="0"/>
          <w:iCs w:val="0"/>
        </w:rPr>
        <w:t xml:space="preserve">Ltd </w:t>
      </w:r>
      <w:r w:rsidR="00107725" w:rsidRPr="008C3D23">
        <w:rPr>
          <w:rStyle w:val="Emphasis"/>
          <w:i w:val="0"/>
          <w:iCs w:val="0"/>
        </w:rPr>
        <w:t>certification database.</w:t>
      </w:r>
    </w:p>
    <w:p w14:paraId="22AD2F2A" w14:textId="77777777" w:rsidR="00CB76A9" w:rsidRPr="008C3D23" w:rsidRDefault="00CB76A9" w:rsidP="00730F6A">
      <w:pPr>
        <w:pStyle w:val="ListParagraph"/>
        <w:ind w:left="851"/>
        <w:rPr>
          <w:rStyle w:val="Emphasis"/>
          <w:b/>
          <w:i w:val="0"/>
          <w:iCs w:val="0"/>
          <w:caps/>
          <w:kern w:val="28"/>
          <w:sz w:val="24"/>
        </w:rPr>
      </w:pPr>
    </w:p>
    <w:p w14:paraId="73625091" w14:textId="77777777" w:rsidR="00CB76A9" w:rsidRPr="008C3D23" w:rsidRDefault="00CB76A9" w:rsidP="00730F6A">
      <w:pPr>
        <w:pStyle w:val="Heading1"/>
        <w:ind w:left="851" w:hanging="851"/>
        <w:rPr>
          <w:color w:val="0070C0"/>
        </w:rPr>
      </w:pPr>
      <w:bookmarkStart w:id="2" w:name="_Toc202178755"/>
      <w:r w:rsidRPr="008C3D23">
        <w:rPr>
          <w:color w:val="0070C0"/>
        </w:rPr>
        <w:t>SCOPE</w:t>
      </w:r>
      <w:bookmarkEnd w:id="2"/>
    </w:p>
    <w:p w14:paraId="22857204" w14:textId="77777777" w:rsidR="00CB76A9" w:rsidRPr="008C3D23" w:rsidRDefault="00CB76A9" w:rsidP="00730F6A">
      <w:pPr>
        <w:ind w:left="851"/>
      </w:pPr>
    </w:p>
    <w:p w14:paraId="1DB9C782" w14:textId="59B683CF" w:rsidR="00CB76A9" w:rsidRPr="008C3D23" w:rsidRDefault="001F447D" w:rsidP="00730F6A">
      <w:pPr>
        <w:pStyle w:val="ListParagraph"/>
        <w:numPr>
          <w:ilvl w:val="0"/>
          <w:numId w:val="26"/>
        </w:numPr>
        <w:ind w:left="1276" w:hanging="425"/>
      </w:pPr>
      <w:r w:rsidRPr="008C3D23">
        <w:t>Th</w:t>
      </w:r>
      <w:r>
        <w:t>is</w:t>
      </w:r>
      <w:r w:rsidRPr="008C3D23">
        <w:t xml:space="preserve"> </w:t>
      </w:r>
      <w:r w:rsidR="00CB76A9" w:rsidRPr="008C3D23">
        <w:t xml:space="preserve">scheme is not one for the approval of a product. It is confined to </w:t>
      </w:r>
      <w:r w:rsidR="00107725" w:rsidRPr="008C3D23">
        <w:t>manufacturers</w:t>
      </w:r>
      <w:r w:rsidR="00CB76A9" w:rsidRPr="008C3D23">
        <w:t xml:space="preserve"> capabilities </w:t>
      </w:r>
      <w:r w:rsidR="00107725" w:rsidRPr="008C3D23">
        <w:t xml:space="preserve">to conduct evaluation against </w:t>
      </w:r>
      <w:r w:rsidR="00C36806">
        <w:t xml:space="preserve">the </w:t>
      </w:r>
      <w:r w:rsidR="00107725" w:rsidRPr="008C3D23">
        <w:t xml:space="preserve">specification in document </w:t>
      </w:r>
      <w:r w:rsidR="004068FF" w:rsidRPr="008C3D23">
        <w:t>CIBSE TM65.2:2023</w:t>
      </w:r>
      <w:r w:rsidR="00107725" w:rsidRPr="008C3D23">
        <w:t xml:space="preserve"> and </w:t>
      </w:r>
      <w:r w:rsidR="004068FF" w:rsidRPr="008C3D23">
        <w:t>CIBSE document DT65 Embodied Carbon Calculator</w:t>
      </w:r>
      <w:r w:rsidR="00E45903">
        <w:t xml:space="preserve"> and TSD-016</w:t>
      </w:r>
      <w:r w:rsidR="007A6557" w:rsidRPr="008C3D23">
        <w:t xml:space="preserve"> </w:t>
      </w:r>
      <w:r w:rsidR="00CB76A9" w:rsidRPr="008C3D23">
        <w:t>and in no way will be concerned with the factory production.</w:t>
      </w:r>
    </w:p>
    <w:p w14:paraId="3FB53B82" w14:textId="77777777" w:rsidR="00CB76A9" w:rsidRPr="008C3D23" w:rsidRDefault="00CB76A9" w:rsidP="00730F6A">
      <w:pPr>
        <w:pStyle w:val="ListParagraph"/>
        <w:ind w:left="851"/>
      </w:pPr>
    </w:p>
    <w:p w14:paraId="61F3F58D" w14:textId="770E9235" w:rsidR="00CB76A9" w:rsidRPr="008C3D23" w:rsidRDefault="00CB76A9" w:rsidP="00730F6A">
      <w:pPr>
        <w:pStyle w:val="ListParagraph"/>
        <w:numPr>
          <w:ilvl w:val="0"/>
          <w:numId w:val="26"/>
        </w:numPr>
        <w:ind w:left="1276" w:hanging="425"/>
      </w:pPr>
      <w:r w:rsidRPr="008C3D23">
        <w:t xml:space="preserve">The verification of the assessment capability of the </w:t>
      </w:r>
      <w:r w:rsidR="00B81DC5" w:rsidRPr="008C3D23">
        <w:t>m</w:t>
      </w:r>
      <w:r w:rsidR="00107725" w:rsidRPr="008C3D23">
        <w:t>anufacturer</w:t>
      </w:r>
      <w:r w:rsidRPr="008C3D23">
        <w:t xml:space="preserve"> will apply to the assessment of all the types of products </w:t>
      </w:r>
      <w:r w:rsidR="00107725" w:rsidRPr="008C3D23">
        <w:t>(</w:t>
      </w:r>
      <w:r w:rsidR="00BB3C5A" w:rsidRPr="008C3D23">
        <w:t>lighting</w:t>
      </w:r>
      <w:r w:rsidR="00107725" w:rsidRPr="008C3D23">
        <w:t xml:space="preserve">) </w:t>
      </w:r>
      <w:r w:rsidRPr="008C3D23">
        <w:t>as defined in “</w:t>
      </w:r>
      <w:r w:rsidR="00C45DEA" w:rsidRPr="008C3D23">
        <w:t>CIBSE TM65.2:2023 and CIBSE document DT65 Embodied Carbon Calculator</w:t>
      </w:r>
      <w:r w:rsidR="001F447D">
        <w:t xml:space="preserve"> and TSD-016</w:t>
      </w:r>
      <w:r w:rsidRPr="008C3D23">
        <w:t xml:space="preserve">. </w:t>
      </w:r>
      <w:r w:rsidRPr="008C3D23">
        <w:br/>
      </w:r>
    </w:p>
    <w:p w14:paraId="38011732" w14:textId="050BE8BA" w:rsidR="00CB76A9" w:rsidRPr="008C3D23" w:rsidRDefault="00CB76A9" w:rsidP="00730F6A">
      <w:pPr>
        <w:pStyle w:val="ListParagraph"/>
        <w:numPr>
          <w:ilvl w:val="0"/>
          <w:numId w:val="26"/>
        </w:numPr>
        <w:ind w:left="1276" w:hanging="425"/>
      </w:pPr>
      <w:r w:rsidRPr="008C3D23">
        <w:t xml:space="preserve">The sole purpose of the scheme is that under a formal agreement, a </w:t>
      </w:r>
      <w:r w:rsidR="00B91746" w:rsidRPr="008C3D23">
        <w:t>m</w:t>
      </w:r>
      <w:r w:rsidRPr="008C3D23">
        <w:t xml:space="preserve">anufacturer may be given permission to make assessment </w:t>
      </w:r>
      <w:r w:rsidR="00B91746" w:rsidRPr="008C3D23">
        <w:t xml:space="preserve">of </w:t>
      </w:r>
      <w:r w:rsidRPr="008C3D23">
        <w:t>TM6</w:t>
      </w:r>
      <w:r w:rsidR="00B91746" w:rsidRPr="008C3D23">
        <w:t>5.2</w:t>
      </w:r>
      <w:r w:rsidRPr="008C3D23">
        <w:t xml:space="preserve"> </w:t>
      </w:r>
      <w:r w:rsidR="00815E2D">
        <w:t>values</w:t>
      </w:r>
      <w:r w:rsidR="00815E2D" w:rsidRPr="008C3D23">
        <w:t xml:space="preserve"> </w:t>
      </w:r>
      <w:r w:rsidRPr="008C3D23">
        <w:t xml:space="preserve">in accordance with </w:t>
      </w:r>
      <w:r w:rsidR="00B91746" w:rsidRPr="008C3D23">
        <w:t xml:space="preserve">CIBSE TM65.2:2023 </w:t>
      </w:r>
      <w:r w:rsidRPr="008C3D23">
        <w:t xml:space="preserve">and </w:t>
      </w:r>
      <w:r w:rsidR="00B91746" w:rsidRPr="008C3D23">
        <w:t>CIBSE document DT65 Embodied Carbon Calculator</w:t>
      </w:r>
      <w:r w:rsidR="00EC4FC4">
        <w:t xml:space="preserve"> and TSD-016</w:t>
      </w:r>
      <w:r w:rsidRPr="008C3D23">
        <w:t>. Such assessment data will then form a submission for generation of a TM6</w:t>
      </w:r>
      <w:r w:rsidR="000574E3" w:rsidRPr="008C3D23">
        <w:t>5.2</w:t>
      </w:r>
      <w:r w:rsidRPr="008C3D23">
        <w:t xml:space="preserve"> Assured Product certificate by the LIA Laboratory</w:t>
      </w:r>
      <w:r w:rsidR="001F447D">
        <w:t xml:space="preserve"> Ltd</w:t>
      </w:r>
      <w:r w:rsidRPr="008C3D23">
        <w:t xml:space="preserve"> for addition to the LIA Certification website in accordance with the requirements set out in TSD-01</w:t>
      </w:r>
      <w:r w:rsidR="000574E3" w:rsidRPr="008C3D23">
        <w:t>6</w:t>
      </w:r>
      <w:r w:rsidRPr="008C3D23">
        <w:t xml:space="preserve"> - TM6</w:t>
      </w:r>
      <w:r w:rsidR="000574E3" w:rsidRPr="008C3D23">
        <w:t>5.2</w:t>
      </w:r>
      <w:r w:rsidRPr="008C3D23">
        <w:t xml:space="preserve"> Assured Product Verification Scheme. It is not intended to be a form of certification of individual pieces of data and/or products which are the responsibility of the </w:t>
      </w:r>
      <w:r w:rsidR="003A052D" w:rsidRPr="008C3D23">
        <w:t>m</w:t>
      </w:r>
      <w:r w:rsidRPr="008C3D23">
        <w:t>anufacturer</w:t>
      </w:r>
      <w:r w:rsidR="003A052D" w:rsidRPr="008C3D23">
        <w:t>,</w:t>
      </w:r>
      <w:r w:rsidRPr="008C3D23">
        <w:t xml:space="preserve"> nor is it intended to give a manufacturer accreditation to carry out testing and reporting to ISO/IEC 17025 or ISO/IEC 17065.</w:t>
      </w:r>
    </w:p>
    <w:p w14:paraId="6B960B95" w14:textId="77777777" w:rsidR="00CB76A9" w:rsidRPr="008C3D23" w:rsidRDefault="00CB76A9" w:rsidP="00730F6A">
      <w:pPr>
        <w:pStyle w:val="ListParagraph"/>
        <w:ind w:left="851"/>
      </w:pPr>
    </w:p>
    <w:p w14:paraId="1CE3B4CE" w14:textId="27D74123" w:rsidR="00CB76A9" w:rsidRPr="008C3D23" w:rsidRDefault="00CB76A9" w:rsidP="00730F6A">
      <w:pPr>
        <w:pStyle w:val="ListParagraph"/>
        <w:numPr>
          <w:ilvl w:val="0"/>
          <w:numId w:val="26"/>
        </w:numPr>
        <w:ind w:left="1276" w:hanging="424"/>
      </w:pPr>
      <w:r w:rsidRPr="008C3D23">
        <w:t xml:space="preserve">The scheme will be available to all lighting equipment manufacturers, but only </w:t>
      </w:r>
      <w:proofErr w:type="gramStart"/>
      <w:r w:rsidRPr="008C3D23">
        <w:t>in regard to</w:t>
      </w:r>
      <w:proofErr w:type="gramEnd"/>
      <w:r w:rsidRPr="008C3D23">
        <w:t xml:space="preserve"> the use of their assessment capabilities for the products produced by the owner of the ‘Registered Laboratory’.</w:t>
      </w:r>
    </w:p>
    <w:p w14:paraId="250D86FA" w14:textId="77777777" w:rsidR="00CB76A9" w:rsidRPr="008C3D23" w:rsidRDefault="00CB76A9" w:rsidP="00730F6A">
      <w:pPr>
        <w:pStyle w:val="ListParagraph"/>
        <w:ind w:left="851"/>
      </w:pPr>
    </w:p>
    <w:p w14:paraId="669BFBEE" w14:textId="7A94074A" w:rsidR="00CB76A9" w:rsidRPr="008C3D23" w:rsidRDefault="00CB76A9" w:rsidP="00730F6A">
      <w:pPr>
        <w:pStyle w:val="ListParagraph"/>
        <w:numPr>
          <w:ilvl w:val="0"/>
          <w:numId w:val="26"/>
        </w:numPr>
        <w:ind w:left="1276" w:hanging="425"/>
      </w:pPr>
      <w:r w:rsidRPr="008C3D23">
        <w:t>Subcontracting of TM6</w:t>
      </w:r>
      <w:r w:rsidR="006B28B2" w:rsidRPr="008C3D23">
        <w:t>5.2</w:t>
      </w:r>
      <w:r w:rsidRPr="008C3D23">
        <w:t xml:space="preserve"> assessment for the purpose of this scheme is not permitted.</w:t>
      </w:r>
    </w:p>
    <w:p w14:paraId="6B9324BD" w14:textId="77777777" w:rsidR="00A94C71" w:rsidRPr="008C3D23" w:rsidRDefault="00A94C71" w:rsidP="00730F6A">
      <w:pPr>
        <w:pStyle w:val="ListParagraph"/>
        <w:ind w:left="851"/>
      </w:pPr>
    </w:p>
    <w:p w14:paraId="7C09EAEA" w14:textId="3F0BA416" w:rsidR="00CB76A9" w:rsidRPr="008C3D23" w:rsidRDefault="00A94C71" w:rsidP="00730F6A">
      <w:pPr>
        <w:pStyle w:val="ListParagraph"/>
        <w:numPr>
          <w:ilvl w:val="0"/>
          <w:numId w:val="26"/>
        </w:numPr>
        <w:ind w:left="1276" w:hanging="425"/>
      </w:pPr>
      <w:r w:rsidRPr="008C3D23">
        <w:rPr>
          <w:rStyle w:val="Emphasis"/>
          <w:i w:val="0"/>
          <w:iCs w:val="0"/>
        </w:rPr>
        <w:lastRenderedPageBreak/>
        <w:t xml:space="preserve">This scheme does not cover applicants for the “Basic” TM65.2 assessment(s). Only “Mid-level” assessment(s) </w:t>
      </w:r>
      <w:r w:rsidR="00834830">
        <w:rPr>
          <w:rStyle w:val="Emphasis"/>
          <w:i w:val="0"/>
          <w:iCs w:val="0"/>
        </w:rPr>
        <w:t>by</w:t>
      </w:r>
      <w:r w:rsidRPr="008C3D23">
        <w:rPr>
          <w:rStyle w:val="Emphasis"/>
          <w:i w:val="0"/>
          <w:iCs w:val="0"/>
        </w:rPr>
        <w:t xml:space="preserve"> applicants are covered under the scope of this scheme document. </w:t>
      </w:r>
    </w:p>
    <w:p w14:paraId="7E5ACE9E" w14:textId="77777777" w:rsidR="00CB76A9" w:rsidRPr="008C3D23" w:rsidRDefault="00CB76A9" w:rsidP="00730F6A">
      <w:pPr>
        <w:pStyle w:val="Heading1"/>
        <w:ind w:left="851" w:hanging="851"/>
        <w:rPr>
          <w:color w:val="0070C0"/>
        </w:rPr>
      </w:pPr>
      <w:bookmarkStart w:id="3" w:name="_Toc202178756"/>
      <w:r w:rsidRPr="008C3D23">
        <w:rPr>
          <w:color w:val="0070C0"/>
        </w:rPr>
        <w:t>OPERATION OF SCHEME</w:t>
      </w:r>
      <w:bookmarkEnd w:id="3"/>
    </w:p>
    <w:p w14:paraId="7CB58938" w14:textId="5230C818" w:rsidR="00CB76A9" w:rsidRPr="008C3D23" w:rsidRDefault="00CB76A9" w:rsidP="00730F6A">
      <w:pPr>
        <w:pStyle w:val="ListParagraph"/>
        <w:numPr>
          <w:ilvl w:val="0"/>
          <w:numId w:val="27"/>
        </w:numPr>
        <w:ind w:left="1276" w:hanging="425"/>
      </w:pPr>
      <w:r w:rsidRPr="008C3D23">
        <w:t xml:space="preserve">On receipt of an application form from a manufacturer, the scope of the ‘Registration’ will be established in terms of the ranges and types of products for which registration of test facilities is required. On the basis of this information, the manufacturer’s </w:t>
      </w:r>
      <w:r w:rsidR="006B28B2" w:rsidRPr="008C3D23">
        <w:t>l</w:t>
      </w:r>
      <w:r w:rsidRPr="008C3D23">
        <w:t xml:space="preserve">aboratory will be visited and examined in detail in respect of equipment, instruments, operating staff, methods of documentation etc. </w:t>
      </w:r>
      <w:r w:rsidR="007B5E90" w:rsidRPr="008C3D23">
        <w:br/>
      </w:r>
      <w:r w:rsidR="007B5E90" w:rsidRPr="008C3D23">
        <w:br/>
      </w:r>
      <w:r w:rsidRPr="008C3D23">
        <w:t xml:space="preserve">On the basis that the manufacturer’s </w:t>
      </w:r>
      <w:r w:rsidR="00CE2E85" w:rsidRPr="008C3D23">
        <w:t>l</w:t>
      </w:r>
      <w:r w:rsidRPr="008C3D23">
        <w:t xml:space="preserve">aboratory is satisfactory and that the manufacturer’s </w:t>
      </w:r>
      <w:r w:rsidR="007B5E90" w:rsidRPr="008C3D23">
        <w:t>assessment</w:t>
      </w:r>
      <w:r w:rsidRPr="008C3D23">
        <w:t xml:space="preserve"> data on the products </w:t>
      </w:r>
      <w:r w:rsidR="007B5E90" w:rsidRPr="008C3D23">
        <w:t>assessed</w:t>
      </w:r>
      <w:r w:rsidRPr="008C3D23">
        <w:t xml:space="preserve"> is verified by </w:t>
      </w:r>
      <w:r w:rsidR="00E80B05" w:rsidRPr="008C3D23">
        <w:t xml:space="preserve">The </w:t>
      </w:r>
      <w:r w:rsidRPr="008C3D23">
        <w:t>LIA Laboratory</w:t>
      </w:r>
      <w:r w:rsidR="00440FBC">
        <w:t xml:space="preserve"> Ltd</w:t>
      </w:r>
      <w:r w:rsidRPr="008C3D23">
        <w:t xml:space="preserve">, formal permission will be given to the manufacturer to make </w:t>
      </w:r>
      <w:r w:rsidR="007B5E90" w:rsidRPr="008C3D23">
        <w:t>TM6</w:t>
      </w:r>
      <w:r w:rsidR="00CE2E85" w:rsidRPr="008C3D23">
        <w:t>5.2</w:t>
      </w:r>
      <w:r w:rsidR="007B5E90" w:rsidRPr="008C3D23">
        <w:t xml:space="preserve"> assessments in accordance with CIBSE TM6</w:t>
      </w:r>
      <w:r w:rsidR="00CE2E85" w:rsidRPr="008C3D23">
        <w:t>5.2</w:t>
      </w:r>
      <w:r w:rsidR="007B5E90" w:rsidRPr="008C3D23">
        <w:t>:202</w:t>
      </w:r>
      <w:r w:rsidR="00CE2E85" w:rsidRPr="008C3D23">
        <w:t>3</w:t>
      </w:r>
      <w:r w:rsidR="007B5E90" w:rsidRPr="008C3D23">
        <w:t xml:space="preserve"> and </w:t>
      </w:r>
      <w:r w:rsidR="00CE2E85" w:rsidRPr="008C3D23">
        <w:t>CIBSE document DT65 Embodied Carbon Calculator</w:t>
      </w:r>
      <w:r w:rsidR="007B5E90" w:rsidRPr="008C3D23">
        <w:t xml:space="preserve"> </w:t>
      </w:r>
      <w:r w:rsidRPr="008C3D23">
        <w:t xml:space="preserve">for submission to </w:t>
      </w:r>
      <w:r w:rsidR="00416FB3" w:rsidRPr="008C3D23">
        <w:t xml:space="preserve">The </w:t>
      </w:r>
      <w:r w:rsidRPr="008C3D23">
        <w:t>LIA Laboratory</w:t>
      </w:r>
      <w:r w:rsidR="009C024F">
        <w:t xml:space="preserve"> Ltd</w:t>
      </w:r>
      <w:r w:rsidRPr="008C3D23">
        <w:t>, conditional to them accepting the continuing surveillance requirements.</w:t>
      </w:r>
      <w:r w:rsidR="007B5E90" w:rsidRPr="008C3D23">
        <w:br/>
      </w:r>
    </w:p>
    <w:p w14:paraId="5B5E1311" w14:textId="013458C8" w:rsidR="00CB76A9" w:rsidRPr="008C3D23" w:rsidRDefault="00CB76A9" w:rsidP="00730F6A">
      <w:pPr>
        <w:pStyle w:val="ListParagraph"/>
        <w:numPr>
          <w:ilvl w:val="0"/>
          <w:numId w:val="27"/>
        </w:numPr>
        <w:ind w:left="1276" w:hanging="425"/>
      </w:pPr>
      <w:r w:rsidRPr="008C3D23">
        <w:t xml:space="preserve">During the validity of the agreement, </w:t>
      </w:r>
      <w:r w:rsidR="00416FB3" w:rsidRPr="008C3D23">
        <w:t xml:space="preserve">The </w:t>
      </w:r>
      <w:r w:rsidRPr="008C3D23">
        <w:t>LIA Laboratory</w:t>
      </w:r>
      <w:r w:rsidR="00440FBC">
        <w:t xml:space="preserve"> Ltd</w:t>
      </w:r>
      <w:r w:rsidRPr="008C3D23">
        <w:t xml:space="preserve"> will make a maximum of two routine visits per annum (in normal circumstances) and reserve the right to make unannounced visits to the ‘Registered Laboratory’ for the purpose of verifying that the </w:t>
      </w:r>
      <w:r w:rsidR="00746FEE" w:rsidRPr="008C3D23">
        <w:t>l</w:t>
      </w:r>
      <w:r w:rsidRPr="008C3D23">
        <w:t xml:space="preserve">aboratory and its </w:t>
      </w:r>
      <w:r w:rsidR="007B5E90" w:rsidRPr="008C3D23">
        <w:t>process</w:t>
      </w:r>
      <w:r w:rsidRPr="008C3D23">
        <w:t xml:space="preserve"> are unchanged since the initial inspection. At the time of such visits, LIA Laboratory </w:t>
      </w:r>
      <w:r w:rsidR="00440FBC">
        <w:t>Ltd</w:t>
      </w:r>
      <w:r w:rsidR="006D711C">
        <w:t xml:space="preserve"> </w:t>
      </w:r>
      <w:r w:rsidRPr="008C3D23">
        <w:t xml:space="preserve">will have the right to request for </w:t>
      </w:r>
      <w:r w:rsidR="007B5E90" w:rsidRPr="008C3D23">
        <w:t>original assessment data</w:t>
      </w:r>
      <w:r w:rsidRPr="008C3D23">
        <w:t xml:space="preserve"> and to compare</w:t>
      </w:r>
      <w:r w:rsidR="007B5E90" w:rsidRPr="008C3D23">
        <w:t xml:space="preserve"> said</w:t>
      </w:r>
      <w:r w:rsidRPr="008C3D23">
        <w:t xml:space="preserve"> data of the </w:t>
      </w:r>
      <w:r w:rsidR="007B5E90" w:rsidRPr="008C3D23">
        <w:t>assessment</w:t>
      </w:r>
      <w:r w:rsidRPr="008C3D23">
        <w:t xml:space="preserve"> with results </w:t>
      </w:r>
      <w:r w:rsidR="007B5E90" w:rsidRPr="008C3D23">
        <w:t xml:space="preserve">of an assessment </w:t>
      </w:r>
      <w:r w:rsidRPr="008C3D23">
        <w:t xml:space="preserve">by </w:t>
      </w:r>
      <w:r w:rsidR="00F26124" w:rsidRPr="008C3D23">
        <w:t xml:space="preserve">The </w:t>
      </w:r>
      <w:r w:rsidRPr="008C3D23">
        <w:t>LIA Laboratory</w:t>
      </w:r>
      <w:r w:rsidR="009C024F">
        <w:t xml:space="preserve"> Ltd</w:t>
      </w:r>
      <w:r w:rsidRPr="008C3D23">
        <w:t>.</w:t>
      </w:r>
      <w:r w:rsidR="007B5E90" w:rsidRPr="008C3D23">
        <w:br/>
      </w:r>
    </w:p>
    <w:p w14:paraId="430E5867" w14:textId="32A3E7CB" w:rsidR="00CB76A9" w:rsidRPr="008C3D23" w:rsidRDefault="00CB76A9" w:rsidP="00730F6A">
      <w:pPr>
        <w:pStyle w:val="ListParagraph"/>
        <w:ind w:left="1276"/>
      </w:pPr>
      <w:r w:rsidRPr="008C3D23">
        <w:t xml:space="preserve">Where the manufacturer’s </w:t>
      </w:r>
      <w:r w:rsidR="00746FEE" w:rsidRPr="008C3D23">
        <w:t>l</w:t>
      </w:r>
      <w:r w:rsidRPr="008C3D23">
        <w:t>aboratory is found not to be maintaining the required standard of competence</w:t>
      </w:r>
      <w:r w:rsidR="00F26124" w:rsidRPr="008C3D23">
        <w:t xml:space="preserve"> or data</w:t>
      </w:r>
      <w:r w:rsidRPr="008C3D23">
        <w:t xml:space="preserve">, additional visits and </w:t>
      </w:r>
      <w:r w:rsidR="007B5E90" w:rsidRPr="008C3D23">
        <w:t>assessment</w:t>
      </w:r>
      <w:r w:rsidRPr="008C3D23">
        <w:t xml:space="preserve"> may be necessary and will involve extra charge to the manufacturer concerned.</w:t>
      </w:r>
      <w:r w:rsidR="007B5E90" w:rsidRPr="008C3D23">
        <w:br/>
      </w:r>
    </w:p>
    <w:p w14:paraId="18625078" w14:textId="5F62BFA2" w:rsidR="00CB76A9" w:rsidRPr="008C3D23" w:rsidRDefault="00CB76A9" w:rsidP="00730F6A">
      <w:pPr>
        <w:pStyle w:val="ListParagraph"/>
        <w:ind w:left="1276"/>
      </w:pPr>
      <w:r w:rsidRPr="008C3D23">
        <w:t xml:space="preserve">If the manufacturer’s </w:t>
      </w:r>
      <w:r w:rsidR="00F26124" w:rsidRPr="008C3D23">
        <w:t>l</w:t>
      </w:r>
      <w:r w:rsidRPr="008C3D23">
        <w:t xml:space="preserve">aboratory is found to be unable to maintain the required standard of competence, the </w:t>
      </w:r>
      <w:r w:rsidR="0064359C" w:rsidRPr="008C3D23">
        <w:t>l</w:t>
      </w:r>
      <w:r w:rsidRPr="008C3D23">
        <w:t xml:space="preserve">aboratory will be removed from the register and permission to supply </w:t>
      </w:r>
      <w:r w:rsidR="007B5E90" w:rsidRPr="008C3D23">
        <w:t>assessment</w:t>
      </w:r>
      <w:r w:rsidRPr="008C3D23">
        <w:t xml:space="preserve"> data to </w:t>
      </w:r>
      <w:r w:rsidR="0064359C" w:rsidRPr="008C3D23">
        <w:t xml:space="preserve">The </w:t>
      </w:r>
      <w:r w:rsidRPr="008C3D23">
        <w:t>LIA Laboratory</w:t>
      </w:r>
      <w:r w:rsidR="009C024F">
        <w:t xml:space="preserve"> Ltd</w:t>
      </w:r>
      <w:r w:rsidRPr="008C3D23">
        <w:t xml:space="preserve"> for </w:t>
      </w:r>
      <w:r w:rsidR="007B5E90" w:rsidRPr="008C3D23">
        <w:t>certificate</w:t>
      </w:r>
      <w:r w:rsidRPr="008C3D23">
        <w:t xml:space="preserve"> preparation will be withdrawn.</w:t>
      </w:r>
      <w:r w:rsidR="007B5E90" w:rsidRPr="008C3D23">
        <w:br/>
      </w:r>
    </w:p>
    <w:p w14:paraId="0EB5D866" w14:textId="04EB81EC" w:rsidR="00CB76A9" w:rsidRPr="008C3D23" w:rsidRDefault="00CB76A9" w:rsidP="00730F6A">
      <w:pPr>
        <w:pStyle w:val="ListParagraph"/>
        <w:numPr>
          <w:ilvl w:val="0"/>
          <w:numId w:val="27"/>
        </w:numPr>
        <w:ind w:left="1276" w:hanging="425"/>
      </w:pPr>
      <w:r w:rsidRPr="008C3D23">
        <w:t xml:space="preserve">The LIA Laboratory has drawn up objective levels for the apparatus, staffing and competence considered necessary for the commercial </w:t>
      </w:r>
      <w:r w:rsidR="007B5E90" w:rsidRPr="008C3D23">
        <w:t>assessment</w:t>
      </w:r>
      <w:r w:rsidRPr="008C3D23">
        <w:t xml:space="preserve"> of products </w:t>
      </w:r>
      <w:r w:rsidR="007B5E90" w:rsidRPr="008C3D23">
        <w:t>in accordance with CIBSE TM6</w:t>
      </w:r>
      <w:r w:rsidR="004F5E9E" w:rsidRPr="008C3D23">
        <w:t>5.2</w:t>
      </w:r>
      <w:r w:rsidR="007B5E90" w:rsidRPr="008C3D23">
        <w:t>:202</w:t>
      </w:r>
      <w:r w:rsidR="004F5E9E" w:rsidRPr="008C3D23">
        <w:t>3</w:t>
      </w:r>
      <w:r w:rsidR="007B5E90" w:rsidRPr="008C3D23">
        <w:t xml:space="preserve"> (state of art) and </w:t>
      </w:r>
      <w:r w:rsidR="004F5E9E" w:rsidRPr="008C3D23">
        <w:t xml:space="preserve">CIBSE document DT65 Embodied Carbon Calculator. </w:t>
      </w:r>
      <w:r w:rsidRPr="008C3D23">
        <w:t xml:space="preserve">The criteria thus arrived at shall be the basis of the ‘Registration’ of a </w:t>
      </w:r>
      <w:proofErr w:type="gramStart"/>
      <w:r w:rsidR="004F5E9E" w:rsidRPr="008C3D23">
        <w:t>l</w:t>
      </w:r>
      <w:r w:rsidRPr="008C3D23">
        <w:t>aboratory</w:t>
      </w:r>
      <w:proofErr w:type="gramEnd"/>
      <w:r w:rsidRPr="008C3D23">
        <w:t xml:space="preserve"> but it is emphasised that the ultimate authority for the operation of the Scheme shall belong to</w:t>
      </w:r>
      <w:r w:rsidR="0064359C" w:rsidRPr="008C3D23">
        <w:t xml:space="preserve"> The</w:t>
      </w:r>
      <w:r w:rsidRPr="008C3D23">
        <w:t xml:space="preserve"> LIA Laboratory</w:t>
      </w:r>
      <w:r w:rsidR="009C024F">
        <w:t xml:space="preserve"> Ltd</w:t>
      </w:r>
      <w:r w:rsidRPr="008C3D23">
        <w:t>.</w:t>
      </w:r>
      <w:r w:rsidR="007B5E90" w:rsidRPr="008C3D23">
        <w:br/>
      </w:r>
    </w:p>
    <w:p w14:paraId="713B7B7F" w14:textId="6A5E9A51" w:rsidR="00CB76A9" w:rsidRPr="008C3D23" w:rsidRDefault="00CB76A9" w:rsidP="00730F6A">
      <w:pPr>
        <w:pStyle w:val="ListParagraph"/>
        <w:numPr>
          <w:ilvl w:val="0"/>
          <w:numId w:val="27"/>
        </w:numPr>
        <w:ind w:left="1276" w:hanging="425"/>
      </w:pPr>
      <w:r w:rsidRPr="008C3D23">
        <w:t xml:space="preserve">A manufacturer entering the scheme is required to send to </w:t>
      </w:r>
      <w:r w:rsidR="00241783" w:rsidRPr="008C3D23">
        <w:t xml:space="preserve">The </w:t>
      </w:r>
      <w:r w:rsidRPr="008C3D23">
        <w:t>LIA Laboratory</w:t>
      </w:r>
      <w:r w:rsidR="00440FBC">
        <w:t xml:space="preserve"> Ltd</w:t>
      </w:r>
      <w:r w:rsidRPr="008C3D23">
        <w:t xml:space="preserve"> a copy of the </w:t>
      </w:r>
      <w:r w:rsidR="007B5E90" w:rsidRPr="008C3D23">
        <w:t>assessment</w:t>
      </w:r>
      <w:r w:rsidRPr="008C3D23">
        <w:t xml:space="preserve"> data using the template supplied.</w:t>
      </w:r>
      <w:r w:rsidR="007B5E90" w:rsidRPr="008C3D23">
        <w:br/>
      </w:r>
    </w:p>
    <w:p w14:paraId="1AEE781C" w14:textId="1B51F912" w:rsidR="00CB76A9" w:rsidRPr="008C3D23" w:rsidRDefault="00CB76A9" w:rsidP="00730F6A">
      <w:pPr>
        <w:pStyle w:val="ListParagraph"/>
        <w:numPr>
          <w:ilvl w:val="0"/>
          <w:numId w:val="27"/>
        </w:numPr>
        <w:ind w:left="1276" w:hanging="425"/>
      </w:pPr>
      <w:r w:rsidRPr="008C3D23">
        <w:t xml:space="preserve">All matters connected with the ‘Registration’ of an individual manufacturer’s </w:t>
      </w:r>
      <w:r w:rsidR="004F5E9E" w:rsidRPr="008C3D23">
        <w:t>l</w:t>
      </w:r>
      <w:r w:rsidRPr="008C3D23">
        <w:t>aboratory(</w:t>
      </w:r>
      <w:proofErr w:type="spellStart"/>
      <w:r w:rsidRPr="008C3D23">
        <w:t>ies</w:t>
      </w:r>
      <w:proofErr w:type="spellEnd"/>
      <w:r w:rsidRPr="008C3D23">
        <w:t xml:space="preserve">) remain confidential between that manufacturer and </w:t>
      </w:r>
      <w:r w:rsidR="00241783" w:rsidRPr="008C3D23">
        <w:t xml:space="preserve">The </w:t>
      </w:r>
      <w:r w:rsidRPr="008C3D23">
        <w:t>LIA Laboratory</w:t>
      </w:r>
      <w:r w:rsidR="00440FBC">
        <w:t xml:space="preserve"> Ltd</w:t>
      </w:r>
      <w:r w:rsidRPr="008C3D23">
        <w:t>.</w:t>
      </w:r>
    </w:p>
    <w:p w14:paraId="1D3E2CCC" w14:textId="1CF5C0B4" w:rsidR="003E0F0D" w:rsidRPr="008C3D23" w:rsidRDefault="003E0F0D" w:rsidP="004B2CA8">
      <w:pPr>
        <w:pStyle w:val="Heading1"/>
      </w:pPr>
      <w:bookmarkStart w:id="4" w:name="_Toc202178757"/>
      <w:r w:rsidRPr="008C3D23">
        <w:rPr>
          <w:color w:val="0070C0"/>
        </w:rPr>
        <w:t>Certifications and procedures supporting this scheme.</w:t>
      </w:r>
      <w:bookmarkEnd w:id="4"/>
    </w:p>
    <w:bookmarkEnd w:id="0"/>
    <w:p w14:paraId="07D3E08B" w14:textId="68A4C8AA" w:rsidR="003E0F0D" w:rsidRPr="008C3D23" w:rsidRDefault="003E0F0D" w:rsidP="003E0F0D">
      <w:pPr>
        <w:spacing w:before="120"/>
        <w:ind w:left="851"/>
        <w:jc w:val="both"/>
      </w:pPr>
      <w:r w:rsidRPr="008C3D23">
        <w:t xml:space="preserve">This certification scheme has been developed in accordance with the </w:t>
      </w:r>
      <w:r w:rsidR="00F1143A" w:rsidRPr="008C3D23">
        <w:t>LIA</w:t>
      </w:r>
      <w:r w:rsidR="00F1143A">
        <w:t xml:space="preserve"> Laboratory </w:t>
      </w:r>
      <w:proofErr w:type="spellStart"/>
      <w:r w:rsidR="00F1143A">
        <w:t>Ltds</w:t>
      </w:r>
      <w:proofErr w:type="spellEnd"/>
      <w:r w:rsidR="00F1143A" w:rsidRPr="008C3D23">
        <w:t xml:space="preserve"> </w:t>
      </w:r>
      <w:r w:rsidRPr="008C3D23">
        <w:t>Product Certification System, which is detailed in their Product Certification System Document. The scheme is operated in accordance with the LIA Laboratory</w:t>
      </w:r>
      <w:r w:rsidR="00927B18">
        <w:t xml:space="preserve"> </w:t>
      </w:r>
      <w:proofErr w:type="spellStart"/>
      <w:r w:rsidR="00927B18">
        <w:t>Ltds</w:t>
      </w:r>
      <w:proofErr w:type="spellEnd"/>
      <w:r w:rsidRPr="008C3D23">
        <w:t xml:space="preserve"> Quality and Operations Manual. This certification scheme is classified as type </w:t>
      </w:r>
      <w:r w:rsidR="00F074E0" w:rsidRPr="008C3D23">
        <w:t xml:space="preserve">6 </w:t>
      </w:r>
      <w:r w:rsidRPr="008C3D23">
        <w:t>certification scheme (ISO/IEC 17067).</w:t>
      </w:r>
      <w:r w:rsidRPr="008C3D23">
        <w:rPr>
          <w:color w:val="000000" w:themeColor="text1"/>
        </w:rPr>
        <w:t xml:space="preserve"> The certification service is accessible to all</w:t>
      </w:r>
      <w:r w:rsidR="00D10E74">
        <w:rPr>
          <w:color w:val="000000" w:themeColor="text1"/>
        </w:rPr>
        <w:t xml:space="preserve"> The LIA </w:t>
      </w:r>
      <w:r w:rsidR="000A4DBF">
        <w:rPr>
          <w:color w:val="000000" w:themeColor="text1"/>
        </w:rPr>
        <w:t>Member</w:t>
      </w:r>
      <w:r w:rsidRPr="008C3D23">
        <w:rPr>
          <w:color w:val="000000" w:themeColor="text1"/>
        </w:rPr>
        <w:t xml:space="preserve"> applicants who fall under the certification scope </w:t>
      </w:r>
      <w:r w:rsidRPr="008C3D23">
        <w:t xml:space="preserve">(see section </w:t>
      </w:r>
      <w:r w:rsidR="00927B18">
        <w:t>2</w:t>
      </w:r>
      <w:r w:rsidRPr="008C3D23">
        <w:t xml:space="preserve">). </w:t>
      </w:r>
    </w:p>
    <w:p w14:paraId="769DFD93" w14:textId="175E4518" w:rsidR="00E86DD3" w:rsidRPr="008C3D23" w:rsidRDefault="003E0F0D" w:rsidP="003E0F0D">
      <w:pPr>
        <w:spacing w:line="276" w:lineRule="auto"/>
        <w:ind w:left="851"/>
      </w:pPr>
      <w:r w:rsidRPr="008C3D23">
        <w:lastRenderedPageBreak/>
        <w:t xml:space="preserve">The purpose of this scheme is to </w:t>
      </w:r>
      <w:r w:rsidR="00E86DD3" w:rsidRPr="008C3D23">
        <w:t>certify that</w:t>
      </w:r>
      <w:r w:rsidRPr="008C3D23">
        <w:t xml:space="preserve"> any one </w:t>
      </w:r>
      <w:r w:rsidR="003E147B" w:rsidRPr="008C3D23">
        <w:t>TM65.2</w:t>
      </w:r>
      <w:r w:rsidRPr="008C3D23">
        <w:t xml:space="preserve"> </w:t>
      </w:r>
      <w:r w:rsidR="00815E2D">
        <w:t>value</w:t>
      </w:r>
      <w:r w:rsidR="00815E2D" w:rsidRPr="008C3D23">
        <w:t xml:space="preserve"> </w:t>
      </w:r>
      <w:r w:rsidR="00E86DD3" w:rsidRPr="008C3D23">
        <w:t xml:space="preserve">is </w:t>
      </w:r>
      <w:r w:rsidR="00322EA3" w:rsidRPr="008C3D23">
        <w:t xml:space="preserve">justified by the product’s manufacturing, materials, design and each decision is </w:t>
      </w:r>
      <w:r w:rsidR="00E86DD3" w:rsidRPr="008C3D23">
        <w:t xml:space="preserve">based upon reliable evidence and is in line with </w:t>
      </w:r>
      <w:r w:rsidR="003E147B" w:rsidRPr="008C3D23">
        <w:t>TM65.2</w:t>
      </w:r>
      <w:r w:rsidR="00E86DD3" w:rsidRPr="008C3D23">
        <w:t xml:space="preserve"> requirements, it</w:t>
      </w:r>
      <w:r w:rsidRPr="008C3D23">
        <w:t xml:space="preserve"> therefore enable</w:t>
      </w:r>
      <w:r w:rsidR="006F1ACA" w:rsidRPr="008C3D23">
        <w:t>s</w:t>
      </w:r>
      <w:r w:rsidRPr="008C3D23">
        <w:t xml:space="preserve"> more accurate comparisons between those </w:t>
      </w:r>
      <w:r w:rsidR="00096BA5">
        <w:t>values</w:t>
      </w:r>
      <w:r w:rsidR="00E86DD3" w:rsidRPr="008C3D23">
        <w:t>.</w:t>
      </w:r>
      <w:r w:rsidR="00D80566">
        <w:t xml:space="preserve"> This scheme is intended to review the competency and capability of applicants to accurately report TM65.2 values in accordance with the requirements set out in </w:t>
      </w:r>
      <w:r w:rsidR="00D80566" w:rsidRPr="008C3D23">
        <w:t>CIBSE TM65.2:2023 (state of art) and CIBSE document DT65 Embodied Carbon Calculator</w:t>
      </w:r>
      <w:r w:rsidR="00D80566">
        <w:t xml:space="preserve"> and TSD-016.</w:t>
      </w:r>
    </w:p>
    <w:p w14:paraId="6659F515" w14:textId="6F07061C" w:rsidR="003E0F0D" w:rsidRPr="008C3D23" w:rsidRDefault="00E86DD3" w:rsidP="003E0F0D">
      <w:pPr>
        <w:spacing w:line="276" w:lineRule="auto"/>
        <w:ind w:left="851"/>
      </w:pPr>
      <w:r w:rsidRPr="008C3D23">
        <w:t>It covers</w:t>
      </w:r>
      <w:r w:rsidR="00951E8F" w:rsidRPr="008C3D23">
        <w:t xml:space="preserve"> </w:t>
      </w:r>
      <w:r w:rsidR="003346AA" w:rsidRPr="00730F6A">
        <w:rPr>
          <w:bCs/>
        </w:rPr>
        <w:t>Luminaires</w:t>
      </w:r>
      <w:r w:rsidR="003346AA" w:rsidRPr="00C944FC">
        <w:t xml:space="preserve"> and associated accessories</w:t>
      </w:r>
      <w:r w:rsidR="003346AA">
        <w:t>, applicable under the TM65 methodology</w:t>
      </w:r>
      <w:r w:rsidR="003346AA" w:rsidRPr="008C3D23" w:rsidDel="003346AA">
        <w:rPr>
          <w:b/>
          <w:bCs/>
        </w:rPr>
        <w:t xml:space="preserve"> </w:t>
      </w:r>
      <w:r w:rsidR="005570C5" w:rsidRPr="008C3D23">
        <w:t>as defined within TM65.2:2023</w:t>
      </w:r>
      <w:r w:rsidR="003E0F0D" w:rsidRPr="008C3D23">
        <w:t xml:space="preserve"> with the essential requirements of</w:t>
      </w:r>
      <w:r w:rsidR="00E86039" w:rsidRPr="008C3D23">
        <w:t xml:space="preserve"> CIBSE TM65.2:2023 (state of art) and CIBSE document DT65 Embodied Carbon Calculator</w:t>
      </w:r>
      <w:r w:rsidR="003E0F0D" w:rsidRPr="008C3D23">
        <w:t>.</w:t>
      </w:r>
    </w:p>
    <w:p w14:paraId="241C1680" w14:textId="5D0AE3DA" w:rsidR="003E0F0D" w:rsidRPr="008C3D23" w:rsidRDefault="003E0F0D" w:rsidP="003E0F0D">
      <w:pPr>
        <w:ind w:left="851"/>
        <w:jc w:val="both"/>
      </w:pPr>
      <w:r w:rsidRPr="008C3D23">
        <w:t>A</w:t>
      </w:r>
      <w:r w:rsidR="00322EA3" w:rsidRPr="008C3D23">
        <w:t>ll</w:t>
      </w:r>
      <w:r w:rsidRPr="008C3D23">
        <w:t xml:space="preserve"> product</w:t>
      </w:r>
      <w:r w:rsidR="00322EA3" w:rsidRPr="008C3D23">
        <w:t>’</w:t>
      </w:r>
      <w:r w:rsidRPr="008C3D23">
        <w:t xml:space="preserve">s (or product </w:t>
      </w:r>
      <w:r w:rsidR="00322EA3" w:rsidRPr="008C3D23">
        <w:t>family’s</w:t>
      </w:r>
      <w:r w:rsidRPr="008C3D23">
        <w:t>) assessment</w:t>
      </w:r>
      <w:r w:rsidR="00322EA3" w:rsidRPr="008C3D23">
        <w:t>s</w:t>
      </w:r>
      <w:r w:rsidRPr="008C3D23">
        <w:t xml:space="preserve"> that </w:t>
      </w:r>
      <w:r w:rsidR="00322EA3" w:rsidRPr="008C3D23">
        <w:t xml:space="preserve">have </w:t>
      </w:r>
      <w:r w:rsidRPr="008C3D23">
        <w:t>been reviewed under this scheme and meet all</w:t>
      </w:r>
      <w:r w:rsidR="00951E8F" w:rsidRPr="008C3D23">
        <w:t xml:space="preserve"> </w:t>
      </w:r>
      <w:r w:rsidRPr="008C3D23">
        <w:t xml:space="preserve">requirements of the scheme are granted certification. </w:t>
      </w:r>
    </w:p>
    <w:p w14:paraId="4DC05FF7" w14:textId="7866AC4D" w:rsidR="003E0F0D" w:rsidRPr="008C3D23" w:rsidRDefault="003E0F0D" w:rsidP="00730F6A">
      <w:pPr>
        <w:pStyle w:val="Heading2"/>
        <w:ind w:left="851" w:hanging="851"/>
        <w:rPr>
          <w:color w:val="0070C0"/>
        </w:rPr>
      </w:pPr>
      <w:bookmarkStart w:id="5" w:name="_Toc202178758"/>
      <w:r w:rsidRPr="008C3D23">
        <w:rPr>
          <w:color w:val="0070C0"/>
        </w:rPr>
        <w:t>Introduction</w:t>
      </w:r>
      <w:bookmarkEnd w:id="5"/>
    </w:p>
    <w:p w14:paraId="73C4470E" w14:textId="77777777" w:rsidR="003E0F0D" w:rsidRPr="008C3D23" w:rsidRDefault="003E0F0D" w:rsidP="004B2CA8"/>
    <w:p w14:paraId="20E5F5C2" w14:textId="4A25984C" w:rsidR="004E1A96" w:rsidRPr="008C3D23" w:rsidRDefault="00483AD4" w:rsidP="007829A4">
      <w:pPr>
        <w:spacing w:line="276" w:lineRule="auto"/>
        <w:ind w:left="851"/>
      </w:pPr>
      <w:r w:rsidRPr="008C3D23">
        <w:t xml:space="preserve">The </w:t>
      </w:r>
      <w:r w:rsidR="007829A4" w:rsidRPr="008C3D23">
        <w:t>TM6</w:t>
      </w:r>
      <w:r w:rsidR="00836E16" w:rsidRPr="008C3D23">
        <w:t>5.2</w:t>
      </w:r>
      <w:r w:rsidR="007829A4" w:rsidRPr="008C3D23">
        <w:t xml:space="preserve"> Assure</w:t>
      </w:r>
      <w:r w:rsidR="00C171BA" w:rsidRPr="008C3D23">
        <w:t>d</w:t>
      </w:r>
      <w:r w:rsidR="007829A4" w:rsidRPr="008C3D23">
        <w:t xml:space="preserve"> </w:t>
      </w:r>
      <w:r w:rsidR="00786D1C" w:rsidRPr="008C3D23">
        <w:t xml:space="preserve">Company </w:t>
      </w:r>
      <w:r w:rsidR="00465520" w:rsidRPr="008C3D23">
        <w:t xml:space="preserve">Verification Scheme </w:t>
      </w:r>
      <w:r w:rsidR="007829A4" w:rsidRPr="008C3D23">
        <w:t>addresses the huge industry interest in the need to deliver sustainable lighting, building on the methodology in CIBSE TM6</w:t>
      </w:r>
      <w:r w:rsidR="00836E16" w:rsidRPr="008C3D23">
        <w:t>5.2</w:t>
      </w:r>
      <w:r w:rsidR="007829A4" w:rsidRPr="008C3D23">
        <w:t xml:space="preserve"> “</w:t>
      </w:r>
      <w:r w:rsidR="00427BC1" w:rsidRPr="008C3D23">
        <w:t>Embodied Carbon in Building Services: Lighting</w:t>
      </w:r>
      <w:r w:rsidR="007829A4" w:rsidRPr="008C3D23">
        <w:t>”, specifically its</w:t>
      </w:r>
      <w:r w:rsidR="00986955" w:rsidRPr="008C3D23">
        <w:t xml:space="preserve"> Embodied Carbon Calculator (DT65)</w:t>
      </w:r>
      <w:r w:rsidR="007829A4" w:rsidRPr="008C3D23">
        <w:t xml:space="preserve">.  It provides robust </w:t>
      </w:r>
      <w:proofErr w:type="gramStart"/>
      <w:r w:rsidR="007829A4" w:rsidRPr="008C3D23">
        <w:t>third party</w:t>
      </w:r>
      <w:proofErr w:type="gramEnd"/>
      <w:r w:rsidR="007829A4" w:rsidRPr="008C3D23">
        <w:t xml:space="preserve"> assessment of claims made using the TM6</w:t>
      </w:r>
      <w:r w:rsidR="00986955" w:rsidRPr="008C3D23">
        <w:t>5.2</w:t>
      </w:r>
      <w:r w:rsidR="007829A4" w:rsidRPr="008C3D23">
        <w:t xml:space="preserve"> methodology and tools, </w:t>
      </w:r>
      <w:r w:rsidR="002F2E7A" w:rsidRPr="002F2E7A">
        <w:t>increasing confidence that products are compliant with TM65.2 guidelines for embodied carbon estimation</w:t>
      </w:r>
      <w:r w:rsidR="007829A4" w:rsidRPr="008C3D23">
        <w:t>.</w:t>
      </w:r>
    </w:p>
    <w:p w14:paraId="2FE5EF6B" w14:textId="6E85BD58" w:rsidR="000E0907" w:rsidRPr="008C3D23" w:rsidRDefault="004E1A96" w:rsidP="007829A4">
      <w:pPr>
        <w:spacing w:line="276" w:lineRule="auto"/>
        <w:ind w:left="851"/>
      </w:pPr>
      <w:r w:rsidRPr="008C3D23">
        <w:t>TM6</w:t>
      </w:r>
      <w:r w:rsidR="00986955" w:rsidRPr="008C3D23">
        <w:t>5.2</w:t>
      </w:r>
      <w:r w:rsidRPr="008C3D23">
        <w:t xml:space="preserve">’s </w:t>
      </w:r>
      <w:r w:rsidR="00986955" w:rsidRPr="008C3D23">
        <w:t>Embodied Carbon Calculator (DT65)</w:t>
      </w:r>
      <w:r w:rsidRPr="008C3D23">
        <w:t xml:space="preserve"> is a self-certification metric that allows a manufacturer or interested party to evaluate </w:t>
      </w:r>
      <w:r w:rsidR="000E0907" w:rsidRPr="008C3D23">
        <w:t xml:space="preserve">and quantify </w:t>
      </w:r>
      <w:r w:rsidRPr="008C3D23">
        <w:t xml:space="preserve">the </w:t>
      </w:r>
      <w:r w:rsidR="00AD6FDA" w:rsidRPr="008C3D23">
        <w:t>embodied carbon</w:t>
      </w:r>
      <w:r w:rsidRPr="008C3D23">
        <w:t xml:space="preserve"> of a luminaire</w:t>
      </w:r>
      <w:r w:rsidR="000E0907" w:rsidRPr="008C3D23">
        <w:t xml:space="preserve"> to enable comparison between products fulfilling the same function</w:t>
      </w:r>
      <w:r w:rsidRPr="008C3D23">
        <w:t xml:space="preserve">. </w:t>
      </w:r>
    </w:p>
    <w:p w14:paraId="485106D1" w14:textId="4FE4D3DF" w:rsidR="000E0907" w:rsidRPr="008C3D23" w:rsidRDefault="0062200A" w:rsidP="004B2CA8">
      <w:pPr>
        <w:spacing w:before="160" w:line="276" w:lineRule="auto"/>
        <w:ind w:left="851"/>
      </w:pPr>
      <w:r w:rsidRPr="008C3D23">
        <w:t>Embodied carbon</w:t>
      </w:r>
      <w:r w:rsidR="000E0907" w:rsidRPr="008C3D23">
        <w:t xml:space="preserve"> </w:t>
      </w:r>
      <w:r w:rsidR="002102E5">
        <w:t>calculation methodologies</w:t>
      </w:r>
      <w:r w:rsidR="002102E5" w:rsidRPr="008C3D23">
        <w:t xml:space="preserve"> </w:t>
      </w:r>
      <w:r w:rsidR="000E0907" w:rsidRPr="008C3D23">
        <w:t xml:space="preserve">can have a problem of interpretation, different evaluators using different interpretations of the same question, or the </w:t>
      </w:r>
      <w:r w:rsidR="00645739" w:rsidRPr="008C3D23">
        <w:t xml:space="preserve">answer to a question will yield different results making comparisons between products difficult. </w:t>
      </w:r>
      <w:r w:rsidR="00483AD4" w:rsidRPr="008C3D23">
        <w:t xml:space="preserve">The </w:t>
      </w:r>
      <w:r w:rsidR="00645739" w:rsidRPr="008C3D23">
        <w:t>TM6</w:t>
      </w:r>
      <w:r w:rsidR="00631669" w:rsidRPr="008C3D23">
        <w:t>5.2</w:t>
      </w:r>
      <w:r w:rsidR="00645739" w:rsidRPr="008C3D23">
        <w:t xml:space="preserve"> Assured</w:t>
      </w:r>
      <w:r w:rsidR="00483AD4" w:rsidRPr="008C3D23">
        <w:t xml:space="preserve"> Company Verification Scheme</w:t>
      </w:r>
      <w:r w:rsidR="00645739" w:rsidRPr="008C3D23">
        <w:t xml:space="preserve"> is a programme of trained, independent, 3</w:t>
      </w:r>
      <w:r w:rsidR="00645739" w:rsidRPr="008C3D23">
        <w:rPr>
          <w:vertAlign w:val="superscript"/>
        </w:rPr>
        <w:t>rd</w:t>
      </w:r>
      <w:r w:rsidR="00645739" w:rsidRPr="008C3D23">
        <w:t xml:space="preserve"> party assessment that reviews both the </w:t>
      </w:r>
      <w:r w:rsidR="00631669" w:rsidRPr="008C3D23">
        <w:t>embodied carbon</w:t>
      </w:r>
      <w:r w:rsidR="00645739" w:rsidRPr="008C3D23">
        <w:t xml:space="preserve"> claims and the evidence given to support those claims</w:t>
      </w:r>
      <w:r w:rsidR="00417072" w:rsidRPr="008C3D23">
        <w:t xml:space="preserve"> and the methods used to record and report the claims</w:t>
      </w:r>
      <w:r w:rsidR="00645739" w:rsidRPr="008C3D23">
        <w:t xml:space="preserve">. The result is a greater level of confidence in any one </w:t>
      </w:r>
      <w:r w:rsidR="005A78B7" w:rsidRPr="008C3D23">
        <w:t>DT65 embodied carbon</w:t>
      </w:r>
      <w:r w:rsidR="00645739" w:rsidRPr="008C3D23">
        <w:t xml:space="preserve"> </w:t>
      </w:r>
      <w:r w:rsidR="00096BA5">
        <w:t>value</w:t>
      </w:r>
      <w:r w:rsidR="00096BA5" w:rsidRPr="008C3D23">
        <w:t xml:space="preserve"> </w:t>
      </w:r>
      <w:r w:rsidR="00645739" w:rsidRPr="008C3D23">
        <w:t xml:space="preserve">and therefore comparisons between those </w:t>
      </w:r>
      <w:r w:rsidR="00096BA5">
        <w:t>values</w:t>
      </w:r>
      <w:r w:rsidR="00645739" w:rsidRPr="008C3D23">
        <w:t>.</w:t>
      </w:r>
    </w:p>
    <w:p w14:paraId="34CB79CD" w14:textId="77777777" w:rsidR="001D0020" w:rsidRPr="008C3D23" w:rsidRDefault="001D0020" w:rsidP="00342C73">
      <w:pPr>
        <w:pStyle w:val="Heading1"/>
        <w:spacing w:after="240"/>
        <w:ind w:left="851" w:hanging="851"/>
        <w:jc w:val="both"/>
        <w:rPr>
          <w:color w:val="0070C0"/>
        </w:rPr>
      </w:pPr>
      <w:bookmarkStart w:id="6" w:name="_Toc315438498"/>
      <w:bookmarkStart w:id="7" w:name="_Toc202178759"/>
      <w:r w:rsidRPr="008C3D23">
        <w:rPr>
          <w:color w:val="0070C0"/>
        </w:rPr>
        <w:t>Definitions &amp; Abbreviations</w:t>
      </w:r>
      <w:bookmarkEnd w:id="6"/>
      <w:bookmarkEnd w:id="7"/>
    </w:p>
    <w:p w14:paraId="7D0C7CF8" w14:textId="77777777" w:rsidR="001D0020" w:rsidRPr="008C3D23" w:rsidRDefault="001D0020" w:rsidP="0073138C">
      <w:pPr>
        <w:ind w:left="851"/>
        <w:jc w:val="both"/>
      </w:pPr>
      <w:r w:rsidRPr="008C3D23">
        <w:t>The following definitions and abbreviations are used throughout the document. Other definitions are as given in the relevant standards.</w:t>
      </w:r>
    </w:p>
    <w:p w14:paraId="452E71AE" w14:textId="77777777" w:rsidR="00D736A2" w:rsidRPr="008C3D23" w:rsidRDefault="00D736A2" w:rsidP="00D736A2">
      <w:pPr>
        <w:spacing w:after="0"/>
        <w:ind w:left="2268" w:hanging="1417"/>
        <w:jc w:val="both"/>
      </w:pPr>
      <w:r w:rsidRPr="008C3D23">
        <w:t>BOM</w:t>
      </w:r>
      <w:r w:rsidRPr="008C3D23">
        <w:tab/>
        <w:t>Bill of materials</w:t>
      </w:r>
    </w:p>
    <w:p w14:paraId="2226E2C7" w14:textId="4FCF8AB7" w:rsidR="00D736A2" w:rsidRPr="008C3D23" w:rsidRDefault="00D736A2" w:rsidP="00D736A2">
      <w:pPr>
        <w:spacing w:after="0"/>
        <w:ind w:left="2268" w:hanging="1417"/>
        <w:jc w:val="both"/>
      </w:pPr>
      <w:r w:rsidRPr="008C3D23">
        <w:t>EPD</w:t>
      </w:r>
      <w:r w:rsidRPr="008C3D23">
        <w:tab/>
        <w:t>Environmental Product Declaration</w:t>
      </w:r>
    </w:p>
    <w:p w14:paraId="2A4FF3B6" w14:textId="62779F4B" w:rsidR="00D736A2" w:rsidRPr="008C3D23" w:rsidRDefault="00D736A2" w:rsidP="00D736A2">
      <w:pPr>
        <w:spacing w:after="0"/>
        <w:ind w:left="2268" w:hanging="1417"/>
        <w:jc w:val="both"/>
      </w:pPr>
      <w:r w:rsidRPr="008C3D23">
        <w:t>FPC</w:t>
      </w:r>
      <w:r w:rsidRPr="008C3D23">
        <w:tab/>
        <w:t>Factory Production Control</w:t>
      </w:r>
    </w:p>
    <w:p w14:paraId="0CFC9C5F" w14:textId="1A61104D" w:rsidR="00D736A2" w:rsidRPr="008C3D23" w:rsidRDefault="00D736A2" w:rsidP="00D736A2">
      <w:pPr>
        <w:spacing w:after="0"/>
        <w:ind w:left="2268" w:hanging="1417"/>
        <w:jc w:val="both"/>
      </w:pPr>
      <w:r w:rsidRPr="008C3D23">
        <w:t>LCA</w:t>
      </w:r>
      <w:r w:rsidRPr="008C3D23">
        <w:tab/>
        <w:t>Life Cycle Assessment</w:t>
      </w:r>
    </w:p>
    <w:p w14:paraId="7496C46C" w14:textId="1D414D50" w:rsidR="00D736A2" w:rsidRPr="008C3D23" w:rsidRDefault="00D736A2" w:rsidP="00D736A2">
      <w:pPr>
        <w:spacing w:after="0"/>
        <w:ind w:left="2268" w:hanging="1417"/>
        <w:jc w:val="both"/>
      </w:pPr>
      <w:r w:rsidRPr="008C3D23">
        <w:t>LCI</w:t>
      </w:r>
      <w:r w:rsidRPr="008C3D23">
        <w:tab/>
        <w:t>Life Cycle Inventory</w:t>
      </w:r>
    </w:p>
    <w:p w14:paraId="6EC32938" w14:textId="18A1003C" w:rsidR="00D736A2" w:rsidRPr="008C3D23" w:rsidRDefault="008F2F22" w:rsidP="00D736A2">
      <w:pPr>
        <w:spacing w:after="0"/>
        <w:ind w:left="2268" w:hanging="1417"/>
        <w:jc w:val="both"/>
      </w:pPr>
      <w:r>
        <w:t>Luminaire</w:t>
      </w:r>
      <w:r w:rsidRPr="008C3D23">
        <w:t xml:space="preserve"> </w:t>
      </w:r>
      <w:r w:rsidR="00D736A2" w:rsidRPr="008C3D23">
        <w:tab/>
        <w:t>Apparatus which distributes filters or transforms the light transmitted from one or more lamps.</w:t>
      </w:r>
    </w:p>
    <w:p w14:paraId="6E3B7CAF" w14:textId="5318856B" w:rsidR="00D736A2" w:rsidRPr="008C3D23" w:rsidRDefault="00D736A2" w:rsidP="00D736A2">
      <w:pPr>
        <w:spacing w:after="0"/>
        <w:ind w:left="2268" w:hanging="1417"/>
        <w:jc w:val="both"/>
      </w:pPr>
      <w:r w:rsidRPr="008C3D23">
        <w:t>NCR</w:t>
      </w:r>
      <w:r w:rsidRPr="008C3D23">
        <w:tab/>
      </w:r>
      <w:proofErr w:type="gramStart"/>
      <w:r w:rsidRPr="008C3D23">
        <w:t>Non Conformance</w:t>
      </w:r>
      <w:proofErr w:type="gramEnd"/>
      <w:r w:rsidRPr="008C3D23">
        <w:t xml:space="preserve"> Report</w:t>
      </w:r>
    </w:p>
    <w:p w14:paraId="1F356260" w14:textId="636851CA" w:rsidR="00CA277A" w:rsidRPr="008C3D23" w:rsidRDefault="00CA277A" w:rsidP="00D736A2">
      <w:pPr>
        <w:spacing w:after="0"/>
        <w:ind w:left="2268" w:hanging="1417"/>
        <w:jc w:val="both"/>
      </w:pPr>
      <w:r w:rsidRPr="008C3D23">
        <w:t>MTBF</w:t>
      </w:r>
      <w:r w:rsidRPr="008C3D23">
        <w:tab/>
        <w:t>Mean Time Before Failure</w:t>
      </w:r>
    </w:p>
    <w:p w14:paraId="235E17A5" w14:textId="31A19748" w:rsidR="00BF1F64" w:rsidRPr="008C3D23" w:rsidRDefault="00BF1F64" w:rsidP="00D736A2">
      <w:pPr>
        <w:spacing w:after="0"/>
        <w:ind w:left="2268" w:hanging="1417"/>
        <w:jc w:val="both"/>
      </w:pPr>
      <w:r w:rsidRPr="008C3D23">
        <w:t>PCB</w:t>
      </w:r>
      <w:r w:rsidRPr="008C3D23">
        <w:tab/>
        <w:t>Printed Circuit Board</w:t>
      </w:r>
    </w:p>
    <w:p w14:paraId="2DE4BC88" w14:textId="5045DDE2" w:rsidR="00D736A2" w:rsidRPr="008C3D23" w:rsidRDefault="00D736A2" w:rsidP="00D736A2">
      <w:pPr>
        <w:spacing w:after="0"/>
        <w:ind w:left="2268" w:hanging="1417"/>
        <w:jc w:val="both"/>
      </w:pPr>
      <w:r w:rsidRPr="008C3D23">
        <w:t>PVT</w:t>
      </w:r>
      <w:r w:rsidRPr="008C3D23">
        <w:tab/>
        <w:t>Product Verification Test</w:t>
      </w:r>
    </w:p>
    <w:p w14:paraId="177184F5" w14:textId="77777777" w:rsidR="00D736A2" w:rsidRPr="008C3D23" w:rsidRDefault="00D736A2" w:rsidP="00D736A2">
      <w:pPr>
        <w:spacing w:after="0"/>
        <w:ind w:left="2268" w:hanging="1417"/>
        <w:jc w:val="both"/>
      </w:pPr>
      <w:r w:rsidRPr="008C3D23">
        <w:t>QMS</w:t>
      </w:r>
      <w:r w:rsidRPr="008C3D23">
        <w:tab/>
        <w:t>Quality Management System</w:t>
      </w:r>
    </w:p>
    <w:p w14:paraId="35913037" w14:textId="77777777" w:rsidR="00D736A2" w:rsidRPr="008C3D23" w:rsidRDefault="00D736A2" w:rsidP="00D736A2">
      <w:pPr>
        <w:spacing w:after="0"/>
        <w:ind w:left="2268" w:hanging="1417"/>
        <w:jc w:val="both"/>
      </w:pPr>
      <w:r w:rsidRPr="008C3D23">
        <w:t>Scope</w:t>
      </w:r>
      <w:r w:rsidRPr="008C3D23">
        <w:tab/>
        <w:t>Detailed specification of certified products and associated components.</w:t>
      </w:r>
    </w:p>
    <w:p w14:paraId="3DE69A61" w14:textId="52261525" w:rsidR="00D736A2" w:rsidRPr="008C3D23" w:rsidRDefault="00D736A2" w:rsidP="00D736A2">
      <w:pPr>
        <w:spacing w:after="0"/>
        <w:ind w:left="2268" w:hanging="1417"/>
        <w:jc w:val="both"/>
      </w:pPr>
      <w:r w:rsidRPr="008C3D23">
        <w:t>Taxonomy</w:t>
      </w:r>
      <w:r w:rsidRPr="008C3D23">
        <w:tab/>
        <w:t>A classification system to help investors, companies and policymakers to identify economic activities that can be considered sustainable.</w:t>
      </w:r>
    </w:p>
    <w:p w14:paraId="1A060994" w14:textId="7EFF35A6" w:rsidR="001B1D66" w:rsidRPr="008C3D23" w:rsidRDefault="001B1D66" w:rsidP="00D736A2">
      <w:pPr>
        <w:spacing w:after="0"/>
        <w:ind w:left="2268" w:hanging="1417"/>
        <w:jc w:val="both"/>
      </w:pPr>
      <w:r w:rsidRPr="008C3D23">
        <w:lastRenderedPageBreak/>
        <w:t>TM65</w:t>
      </w:r>
      <w:r w:rsidRPr="008C3D23">
        <w:tab/>
        <w:t>CIBSE Technical Memorandum TM65 Embodied Carbon in building services: calculation methodology and Embodied Carbon Calculator.</w:t>
      </w:r>
    </w:p>
    <w:p w14:paraId="4471886B" w14:textId="74A341B7" w:rsidR="005A78B7" w:rsidRPr="008C3D23" w:rsidRDefault="005A78B7" w:rsidP="00FB2272">
      <w:pPr>
        <w:spacing w:after="0"/>
        <w:ind w:left="2268" w:hanging="1417"/>
        <w:jc w:val="both"/>
      </w:pPr>
      <w:r w:rsidRPr="008C3D23">
        <w:t>TM65.2</w:t>
      </w:r>
      <w:r w:rsidRPr="008C3D23">
        <w:tab/>
      </w:r>
      <w:r w:rsidR="00FB2272" w:rsidRPr="008C3D23">
        <w:t>CIBSE Technical Memorandum TM65.2 Embodied carbon in building services: lighting</w:t>
      </w:r>
    </w:p>
    <w:p w14:paraId="0EA54AF9" w14:textId="77777777" w:rsidR="00513491" w:rsidRPr="00AC7BC1" w:rsidRDefault="00E97B83" w:rsidP="004B2CA8">
      <w:pPr>
        <w:spacing w:before="160" w:after="0"/>
        <w:ind w:left="2268" w:hanging="1417"/>
        <w:jc w:val="both"/>
      </w:pPr>
      <w:r w:rsidRPr="00AC7BC1">
        <w:t xml:space="preserve">Location of final assembly factory: </w:t>
      </w:r>
    </w:p>
    <w:p w14:paraId="22237ADC" w14:textId="2F87FA97" w:rsidR="00E36A2D" w:rsidRPr="00AC7BC1" w:rsidRDefault="00513491" w:rsidP="006E561C">
      <w:pPr>
        <w:spacing w:before="160" w:after="0"/>
        <w:ind w:left="2268"/>
        <w:jc w:val="both"/>
      </w:pPr>
      <w:r w:rsidRPr="00AC7BC1">
        <w:t>The facility where the product is finally assembled into its complete, saleable form, including integration of all main sub-components (e.g. LED modules, drivers, housing, optics) and where the product is packaged for market release.</w:t>
      </w:r>
    </w:p>
    <w:p w14:paraId="62CA1E23" w14:textId="5284081B" w:rsidR="00AC7BC1" w:rsidRPr="00AC7BC1" w:rsidRDefault="00AC7BC1" w:rsidP="00730F6A">
      <w:pPr>
        <w:spacing w:before="160" w:after="0"/>
        <w:ind w:left="2160" w:hanging="1309"/>
        <w:jc w:val="both"/>
      </w:pPr>
      <w:r w:rsidRPr="00AC7BC1">
        <w:t xml:space="preserve">Service Life: </w:t>
      </w:r>
      <w:r w:rsidRPr="00AC7BC1">
        <w:tab/>
        <w:t>The estimated number of years during which an item wi</w:t>
      </w:r>
      <w:r w:rsidR="008C1D75">
        <w:t>l</w:t>
      </w:r>
      <w:r w:rsidRPr="00AC7BC1">
        <w:t>l perform its function according to some established performance standard.</w:t>
      </w:r>
    </w:p>
    <w:p w14:paraId="435DA9BE" w14:textId="5EC42F4C" w:rsidR="00066B95" w:rsidRDefault="00A14D08">
      <w:pPr>
        <w:spacing w:before="160" w:after="0"/>
        <w:ind w:left="851"/>
        <w:jc w:val="both"/>
      </w:pPr>
      <w:r w:rsidRPr="00AC7BC1">
        <w:t>More detail of the definitions is</w:t>
      </w:r>
      <w:r w:rsidR="00066B95" w:rsidRPr="00AC7BC1">
        <w:t xml:space="preserve"> </w:t>
      </w:r>
      <w:r w:rsidR="003170A5" w:rsidRPr="00AC7BC1">
        <w:t xml:space="preserve">given in </w:t>
      </w:r>
      <w:r w:rsidR="00052C7B" w:rsidRPr="00AC7BC1">
        <w:t xml:space="preserve">DT65, </w:t>
      </w:r>
      <w:r w:rsidR="004E451D" w:rsidRPr="00AC7BC1">
        <w:t>TM6</w:t>
      </w:r>
      <w:r w:rsidR="00CC6455" w:rsidRPr="00AC7BC1">
        <w:t>5</w:t>
      </w:r>
      <w:r w:rsidR="005F4585" w:rsidRPr="00AC7BC1">
        <w:t xml:space="preserve">, </w:t>
      </w:r>
      <w:r w:rsidR="00CC6455" w:rsidRPr="00AC7BC1">
        <w:t>TM65.2</w:t>
      </w:r>
      <w:r w:rsidR="005F4585" w:rsidRPr="00AC7BC1">
        <w:t xml:space="preserve"> and CIBSE M</w:t>
      </w:r>
      <w:r w:rsidR="004E451D" w:rsidRPr="00AC7BC1">
        <w:t>.</w:t>
      </w:r>
    </w:p>
    <w:p w14:paraId="10E35018" w14:textId="77777777" w:rsidR="007B2B6B" w:rsidRPr="008C3D23" w:rsidRDefault="007B2B6B" w:rsidP="00496A3B">
      <w:pPr>
        <w:spacing w:before="120"/>
        <w:ind w:left="851"/>
        <w:jc w:val="both"/>
      </w:pPr>
      <w:bookmarkStart w:id="8" w:name="_Toc315438500"/>
    </w:p>
    <w:p w14:paraId="710C9FAB" w14:textId="77777777" w:rsidR="004E1DE9" w:rsidRPr="008C3D23" w:rsidRDefault="001D0020" w:rsidP="00A2024A">
      <w:pPr>
        <w:pStyle w:val="Heading1"/>
        <w:spacing w:before="160" w:after="0"/>
        <w:ind w:left="851" w:hanging="851"/>
        <w:jc w:val="both"/>
        <w:rPr>
          <w:color w:val="0070C0"/>
        </w:rPr>
      </w:pPr>
      <w:bookmarkStart w:id="9" w:name="_Toc202178760"/>
      <w:r w:rsidRPr="008C3D23">
        <w:rPr>
          <w:color w:val="0070C0"/>
        </w:rPr>
        <w:t>Scheme requirements</w:t>
      </w:r>
      <w:bookmarkEnd w:id="8"/>
      <w:bookmarkEnd w:id="9"/>
    </w:p>
    <w:p w14:paraId="41346B8A" w14:textId="75EAD9E0" w:rsidR="007B5E90" w:rsidRPr="008C3D23" w:rsidRDefault="007B5E90" w:rsidP="00730F6A">
      <w:pPr>
        <w:pStyle w:val="Heading2"/>
        <w:ind w:left="851" w:hanging="851"/>
        <w:rPr>
          <w:color w:val="0070C0"/>
        </w:rPr>
      </w:pPr>
      <w:bookmarkStart w:id="10" w:name="_Toc202178761"/>
      <w:r w:rsidRPr="008C3D23">
        <w:rPr>
          <w:color w:val="0070C0"/>
        </w:rPr>
        <w:t>Changes to laboratory</w:t>
      </w:r>
      <w:bookmarkEnd w:id="10"/>
      <w:r w:rsidRPr="008C3D23">
        <w:rPr>
          <w:color w:val="0070C0"/>
        </w:rPr>
        <w:br/>
      </w:r>
    </w:p>
    <w:p w14:paraId="130E5B83" w14:textId="78927BAD" w:rsidR="007B5E90" w:rsidRPr="008C3D23" w:rsidRDefault="007B5E90" w:rsidP="00730F6A">
      <w:pPr>
        <w:pStyle w:val="ListParagraph"/>
        <w:ind w:left="851"/>
      </w:pPr>
      <w:r w:rsidRPr="008C3D23">
        <w:t xml:space="preserve">Any relevant changes to </w:t>
      </w:r>
      <w:r w:rsidR="00A9179C" w:rsidRPr="008C3D23">
        <w:t xml:space="preserve">the </w:t>
      </w:r>
      <w:r w:rsidRPr="008C3D23">
        <w:t xml:space="preserve">laboratory (e.g. new test equipment, change of assessment processes, new assessment staff) shall be communicated with </w:t>
      </w:r>
      <w:r w:rsidR="00A9179C" w:rsidRPr="008C3D23">
        <w:t xml:space="preserve">The </w:t>
      </w:r>
      <w:r w:rsidRPr="008C3D23">
        <w:t>LIA Laboratory</w:t>
      </w:r>
      <w:r w:rsidR="00741EFC">
        <w:t xml:space="preserve"> Ltd</w:t>
      </w:r>
      <w:r w:rsidRPr="008C3D23">
        <w:t xml:space="preserve">. </w:t>
      </w:r>
    </w:p>
    <w:p w14:paraId="28D963EB" w14:textId="1DD9A020" w:rsidR="007B5E90" w:rsidRPr="008C3D23" w:rsidRDefault="00D53909" w:rsidP="00730F6A">
      <w:pPr>
        <w:pStyle w:val="Heading2"/>
        <w:ind w:left="851" w:hanging="851"/>
        <w:rPr>
          <w:color w:val="0070C0"/>
        </w:rPr>
      </w:pPr>
      <w:bookmarkStart w:id="11" w:name="_Toc202178762"/>
      <w:r w:rsidRPr="008C3D23">
        <w:rPr>
          <w:color w:val="0070C0"/>
        </w:rPr>
        <w:t>Evaluation</w:t>
      </w:r>
      <w:r w:rsidR="007B5E90" w:rsidRPr="008C3D23">
        <w:rPr>
          <w:color w:val="0070C0"/>
        </w:rPr>
        <w:t xml:space="preserve"> procedures</w:t>
      </w:r>
      <w:bookmarkEnd w:id="11"/>
      <w:r w:rsidR="007B5E90" w:rsidRPr="008C3D23">
        <w:rPr>
          <w:color w:val="0070C0"/>
        </w:rPr>
        <w:br/>
      </w:r>
    </w:p>
    <w:p w14:paraId="36DAF21B" w14:textId="7F1A173F" w:rsidR="007B5E90" w:rsidRPr="008C3D23" w:rsidRDefault="007B5E90" w:rsidP="00730F6A">
      <w:pPr>
        <w:pStyle w:val="ListParagraph"/>
        <w:ind w:left="851"/>
      </w:pPr>
      <w:r w:rsidRPr="008C3D23">
        <w:t>Assessment procedures and rational for scoring shall be available to all personnel involved in assessments, these procedures shall be written to take account of the requirements of any currently available harmoni</w:t>
      </w:r>
      <w:r w:rsidR="00322AEE" w:rsidRPr="008C3D23">
        <w:t>s</w:t>
      </w:r>
      <w:r w:rsidRPr="008C3D23">
        <w:t>ed standards and/or guidance documents appropriate to the type of testing</w:t>
      </w:r>
      <w:r w:rsidR="00322AEE" w:rsidRPr="008C3D23">
        <w:t>/assessment</w:t>
      </w:r>
      <w:r w:rsidRPr="008C3D23">
        <w:t>.</w:t>
      </w:r>
      <w:r w:rsidRPr="008C3D23">
        <w:br/>
      </w:r>
    </w:p>
    <w:p w14:paraId="3803D787" w14:textId="5F6FC5C8" w:rsidR="007B5E90" w:rsidRPr="008C3D23" w:rsidRDefault="007B5E90" w:rsidP="00730F6A">
      <w:pPr>
        <w:pStyle w:val="ListParagraph"/>
        <w:ind w:left="851"/>
      </w:pPr>
      <w:r w:rsidRPr="008C3D23">
        <w:t>All assessment procedures shall be established, reviewed and controlled.</w:t>
      </w:r>
      <w:r w:rsidRPr="008C3D23">
        <w:br/>
      </w:r>
    </w:p>
    <w:p w14:paraId="067028D8" w14:textId="0AEA7A92" w:rsidR="007B5E90" w:rsidRPr="008C3D23" w:rsidRDefault="007B5E90" w:rsidP="00730F6A">
      <w:pPr>
        <w:pStyle w:val="ListParagraph"/>
        <w:ind w:left="851"/>
      </w:pPr>
      <w:r w:rsidRPr="008C3D23">
        <w:t>The scheme member shall establish and maintain procedures to control all documents that form part of its management system</w:t>
      </w:r>
      <w:r w:rsidR="00A1761F" w:rsidRPr="008C3D23">
        <w:t xml:space="preserve"> related to TM65.2 assessments</w:t>
      </w:r>
      <w:r w:rsidRPr="008C3D23">
        <w:t xml:space="preserve"> (internally generated or from external sources), such as regulations, standards, other normative documents, test and/or calibration methods, as well as drawings, software, specifications, instructions and manuals.</w:t>
      </w:r>
      <w:r w:rsidRPr="008C3D23">
        <w:br/>
      </w:r>
    </w:p>
    <w:p w14:paraId="17DB8EEF" w14:textId="3C712569" w:rsidR="007B5E90" w:rsidRPr="008C3D23" w:rsidRDefault="007B5E90" w:rsidP="00730F6A">
      <w:pPr>
        <w:pStyle w:val="ListParagraph"/>
        <w:ind w:left="851"/>
      </w:pPr>
      <w:r w:rsidRPr="008C3D23">
        <w:t>The scheme member shall document its policies, systems, programs, procedures and instructions to the extent necessary to assure the quality of the assessment results. The system’s documentation shall be communicated to, understood by, available to, and implemented by the appropriate personnel.</w:t>
      </w:r>
      <w:r w:rsidRPr="008C3D23">
        <w:br/>
      </w:r>
    </w:p>
    <w:p w14:paraId="5D071D98" w14:textId="5BB50AF4" w:rsidR="007B5E90" w:rsidRPr="008C3D23" w:rsidRDefault="007B5E90" w:rsidP="00730F6A">
      <w:pPr>
        <w:pStyle w:val="ListParagraph"/>
        <w:ind w:left="851"/>
      </w:pPr>
      <w:r w:rsidRPr="008C3D23">
        <w:t>All documents issued to personnel in the laboratory as part of the management system shall be reviewed and approved for use by authorised personnel prior to issue. A master list or an equivalent document control procedure identifying the current revision status and distribution of documents in the management system shall be established and shall be readily available to preclude the use of invalid and/or obsolete documents.</w:t>
      </w:r>
      <w:r w:rsidRPr="008C3D23">
        <w:br/>
      </w:r>
    </w:p>
    <w:p w14:paraId="750747F4" w14:textId="77777777" w:rsidR="007B5E90" w:rsidRPr="008C3D23" w:rsidRDefault="007B5E90" w:rsidP="00730F6A">
      <w:pPr>
        <w:pStyle w:val="ListParagraph"/>
        <w:ind w:left="851"/>
      </w:pPr>
      <w:r w:rsidRPr="008C3D23">
        <w:t>All documentation shall be uniquely identified, such identification shall include the date of issue and/or revision identification, page numbering, the total number of pages or a mark to signify the end of the document, and the issuing authority(</w:t>
      </w:r>
      <w:proofErr w:type="spellStart"/>
      <w:r w:rsidRPr="008C3D23">
        <w:t>ies</w:t>
      </w:r>
      <w:proofErr w:type="spellEnd"/>
      <w:r w:rsidRPr="008C3D23">
        <w:t>).</w:t>
      </w:r>
    </w:p>
    <w:p w14:paraId="7F824131" w14:textId="45341180" w:rsidR="00262E81" w:rsidRPr="008C3D23" w:rsidRDefault="00262E81" w:rsidP="00730F6A">
      <w:pPr>
        <w:pStyle w:val="Heading2"/>
        <w:ind w:left="851" w:hanging="851"/>
        <w:rPr>
          <w:color w:val="0070C0"/>
        </w:rPr>
      </w:pPr>
      <w:bookmarkStart w:id="12" w:name="_Toc202178763"/>
      <w:r w:rsidRPr="008C3D23">
        <w:rPr>
          <w:color w:val="0070C0"/>
        </w:rPr>
        <w:t xml:space="preserve">Procedures for </w:t>
      </w:r>
      <w:r w:rsidR="00D53909" w:rsidRPr="008C3D23">
        <w:rPr>
          <w:color w:val="0070C0"/>
        </w:rPr>
        <w:t>quality checking</w:t>
      </w:r>
      <w:bookmarkEnd w:id="12"/>
      <w:r w:rsidR="00D53909" w:rsidRPr="008C3D23">
        <w:rPr>
          <w:color w:val="0070C0"/>
        </w:rPr>
        <w:t xml:space="preserve"> </w:t>
      </w:r>
      <w:r w:rsidRPr="008C3D23">
        <w:rPr>
          <w:color w:val="0070C0"/>
        </w:rPr>
        <w:br/>
      </w:r>
    </w:p>
    <w:p w14:paraId="3620503E" w14:textId="10DFF1C9" w:rsidR="00262E81" w:rsidRPr="008C3D23" w:rsidRDefault="00262E81" w:rsidP="00730F6A">
      <w:pPr>
        <w:pStyle w:val="ListParagraph"/>
        <w:ind w:left="851"/>
      </w:pPr>
      <w:r w:rsidRPr="008C3D23">
        <w:t xml:space="preserve">Where equipment and/or testing control/target values are out of specification there must be a procedure for identifying and correcting these deficiencies. The QMS should be </w:t>
      </w:r>
      <w:proofErr w:type="gramStart"/>
      <w:r w:rsidRPr="008C3D23">
        <w:lastRenderedPageBreak/>
        <w:t>adequate enough</w:t>
      </w:r>
      <w:proofErr w:type="gramEnd"/>
      <w:r w:rsidRPr="008C3D23">
        <w:t xml:space="preserve"> to be able to detect non-conformances quickly enough so that effected data/reports can be quarantined.</w:t>
      </w:r>
    </w:p>
    <w:p w14:paraId="7867D809" w14:textId="77777777" w:rsidR="00262E81" w:rsidRPr="008C3D23" w:rsidRDefault="00262E81" w:rsidP="00730F6A">
      <w:pPr>
        <w:pStyle w:val="Heading2"/>
        <w:ind w:left="851" w:hanging="851"/>
        <w:rPr>
          <w:color w:val="0070C0"/>
        </w:rPr>
      </w:pPr>
      <w:bookmarkStart w:id="13" w:name="_Toc202178764"/>
      <w:r w:rsidRPr="008C3D23">
        <w:rPr>
          <w:color w:val="0070C0"/>
        </w:rPr>
        <w:t>Records</w:t>
      </w:r>
      <w:bookmarkEnd w:id="13"/>
    </w:p>
    <w:p w14:paraId="42D7C52F" w14:textId="5BA5CCB9" w:rsidR="00262E81" w:rsidRPr="008C3D23" w:rsidRDefault="00262E81" w:rsidP="00730F6A">
      <w:pPr>
        <w:pStyle w:val="ListParagraph"/>
        <w:ind w:left="851"/>
      </w:pPr>
      <w:r w:rsidRPr="008C3D23">
        <w:t xml:space="preserve">Scheme members shall ensure that a suitable control process is in place and all records are legible and shall be stored and retained in such a way that they are readily retrievable and kept in a format that is acceptable to LIA Laboratory </w:t>
      </w:r>
      <w:r w:rsidR="00440FBC">
        <w:t xml:space="preserve">Ltd </w:t>
      </w:r>
      <w:r w:rsidRPr="008C3D23">
        <w:t>for a minimum of 10 years.</w:t>
      </w:r>
      <w:r w:rsidRPr="008C3D23">
        <w:br/>
      </w:r>
    </w:p>
    <w:p w14:paraId="4DC9EC9A" w14:textId="05F3A6A3" w:rsidR="00C160D0" w:rsidRPr="008C3D23" w:rsidRDefault="00262E81" w:rsidP="00730F6A">
      <w:pPr>
        <w:pStyle w:val="ListParagraph"/>
        <w:ind w:left="851"/>
      </w:pPr>
      <w:r w:rsidRPr="008C3D23">
        <w:t xml:space="preserve">All records shall be held secure and in confidence without risk of accidental or intentional unauthorised change. The scheme member shall have procedures to </w:t>
      </w:r>
      <w:proofErr w:type="gramStart"/>
      <w:r w:rsidRPr="008C3D23">
        <w:t>protect</w:t>
      </w:r>
      <w:proofErr w:type="gramEnd"/>
      <w:r w:rsidRPr="008C3D23">
        <w:t xml:space="preserve"> and back-up records stored electronically and to prevent unauthorised access to or amendment of these records.</w:t>
      </w:r>
      <w:r w:rsidRPr="008C3D23">
        <w:br/>
      </w:r>
      <w:r w:rsidR="00C160D0" w:rsidRPr="008C3D23">
        <w:tab/>
      </w:r>
    </w:p>
    <w:p w14:paraId="281C63AE" w14:textId="6932F174" w:rsidR="00262E81" w:rsidRPr="008C3D23" w:rsidRDefault="00262E81" w:rsidP="00730F6A">
      <w:pPr>
        <w:pStyle w:val="ListParagraph"/>
        <w:ind w:left="851"/>
      </w:pPr>
      <w:r w:rsidRPr="008C3D23">
        <w:t>The laboratory shall retain technical records of original assessment observations, derived data and sufficient information to establish an audit trail, calibration records, staff records and a copy of each test report issued. The records for each assessment shall contain sufficient information to facilitate, if possible, identification of factors affecting the uncertainty and to enable the test or assessment to be repeated under conditions as close as possible to the original. The records shall include the identity of personnel responsible for the sampling, performance of each assessment and reviewing of results. Observations, data and calculations shall be recorded at the time they are made and shall be identifiable to the specific task.</w:t>
      </w:r>
      <w:r w:rsidRPr="008C3D23">
        <w:br/>
      </w:r>
    </w:p>
    <w:p w14:paraId="6428E399" w14:textId="08068827" w:rsidR="00262E81" w:rsidRPr="008C3D23" w:rsidRDefault="00262E81" w:rsidP="00730F6A">
      <w:pPr>
        <w:pStyle w:val="ListParagraph"/>
        <w:ind w:left="851"/>
      </w:pPr>
      <w:r w:rsidRPr="008C3D23">
        <w:t>Scheme members are required to maintain a record of each assessment request, request review and acceptance for all assessment work carried out. They shall ensure the requirements, including the methods to be used, are adequately defined, documented and understood before commencing assessment.</w:t>
      </w:r>
      <w:r w:rsidRPr="008C3D23">
        <w:br/>
      </w:r>
    </w:p>
    <w:p w14:paraId="0FB0592C" w14:textId="5F053D76" w:rsidR="00262E81" w:rsidRPr="008C3D23" w:rsidRDefault="00262E81" w:rsidP="00730F6A">
      <w:pPr>
        <w:pStyle w:val="ListParagraph"/>
        <w:ind w:left="851"/>
      </w:pPr>
      <w:r w:rsidRPr="008C3D23">
        <w:t>Such records must provide a cross reference to a unique job number and corresponding report reference.</w:t>
      </w:r>
      <w:r w:rsidRPr="008C3D23">
        <w:br/>
      </w:r>
    </w:p>
    <w:p w14:paraId="7B59B8BC" w14:textId="2B5FD474" w:rsidR="00262E81" w:rsidRPr="008C3D23" w:rsidRDefault="00262E81" w:rsidP="00730F6A">
      <w:pPr>
        <w:pStyle w:val="ListParagraph"/>
        <w:ind w:left="851"/>
      </w:pPr>
      <w:r w:rsidRPr="008C3D23">
        <w:t>When mistakes occur in technical records, each mistake shall be crossed out, not erased, made illegible or deleted, and the correct value entered alongside. All such alterations to records shall be signed or initialled by the person making the correction. In the case of records stored electronically, equivalent measures shall be taken to avoid loss or change of original data.</w:t>
      </w:r>
      <w:r w:rsidRPr="008C3D23">
        <w:br/>
      </w:r>
    </w:p>
    <w:p w14:paraId="3C10F6A3" w14:textId="29A50A7B" w:rsidR="00262E81" w:rsidRPr="008C3D23" w:rsidRDefault="00262E81" w:rsidP="00730F6A">
      <w:pPr>
        <w:pStyle w:val="ListParagraph"/>
        <w:ind w:left="851"/>
      </w:pPr>
      <w:r w:rsidRPr="008C3D23">
        <w:t>The following records shall be maintained:</w:t>
      </w:r>
      <w:r w:rsidRPr="008C3D23">
        <w:br/>
      </w:r>
    </w:p>
    <w:p w14:paraId="71D2AC3F" w14:textId="0E13DDE1" w:rsidR="00262E81" w:rsidRPr="008C3D23" w:rsidRDefault="00784619" w:rsidP="00730F6A">
      <w:pPr>
        <w:pStyle w:val="ListParagraph"/>
        <w:numPr>
          <w:ilvl w:val="0"/>
          <w:numId w:val="32"/>
        </w:numPr>
      </w:pPr>
      <w:r w:rsidRPr="008C3D23">
        <w:t>Bill of materials</w:t>
      </w:r>
    </w:p>
    <w:p w14:paraId="3A26CF58" w14:textId="0267559D" w:rsidR="00262E81" w:rsidRPr="008C3D23" w:rsidRDefault="00784619" w:rsidP="00730F6A">
      <w:pPr>
        <w:pStyle w:val="ListParagraph"/>
        <w:numPr>
          <w:ilvl w:val="0"/>
          <w:numId w:val="32"/>
        </w:numPr>
      </w:pPr>
      <w:r w:rsidRPr="008C3D23">
        <w:t>Product evaluation record</w:t>
      </w:r>
    </w:p>
    <w:p w14:paraId="7DED3084" w14:textId="20AEF3E8" w:rsidR="00262E81" w:rsidRPr="008C3D23" w:rsidRDefault="00323BE0" w:rsidP="00730F6A">
      <w:pPr>
        <w:pStyle w:val="ListParagraph"/>
        <w:numPr>
          <w:ilvl w:val="0"/>
          <w:numId w:val="32"/>
        </w:numPr>
      </w:pPr>
      <w:r w:rsidRPr="008C3D23">
        <w:t>DT</w:t>
      </w:r>
      <w:r w:rsidR="007C0A62" w:rsidRPr="008C3D23">
        <w:t>65</w:t>
      </w:r>
    </w:p>
    <w:p w14:paraId="0F6B3815" w14:textId="4CEA1E61" w:rsidR="00262E81" w:rsidRPr="008C3D23" w:rsidRDefault="00784619" w:rsidP="00730F6A">
      <w:pPr>
        <w:pStyle w:val="ListParagraph"/>
        <w:numPr>
          <w:ilvl w:val="0"/>
          <w:numId w:val="32"/>
        </w:numPr>
      </w:pPr>
      <w:r w:rsidRPr="008C3D23">
        <w:t xml:space="preserve">Test reports </w:t>
      </w:r>
    </w:p>
    <w:p w14:paraId="1F53487C" w14:textId="63349EC8" w:rsidR="00262E81" w:rsidRPr="00592204" w:rsidRDefault="00784619" w:rsidP="00730F6A">
      <w:pPr>
        <w:pStyle w:val="ListParagraph"/>
        <w:numPr>
          <w:ilvl w:val="0"/>
          <w:numId w:val="32"/>
        </w:numPr>
        <w:rPr>
          <w:lang w:val="fr-FR"/>
        </w:rPr>
      </w:pPr>
      <w:r w:rsidRPr="00592204">
        <w:rPr>
          <w:lang w:val="fr-FR"/>
        </w:rPr>
        <w:t xml:space="preserve">Critical components information, </w:t>
      </w:r>
      <w:proofErr w:type="spellStart"/>
      <w:r w:rsidRPr="00592204">
        <w:rPr>
          <w:lang w:val="fr-FR"/>
        </w:rPr>
        <w:t>e.g</w:t>
      </w:r>
      <w:proofErr w:type="spellEnd"/>
      <w:r w:rsidRPr="00592204">
        <w:rPr>
          <w:lang w:val="fr-FR"/>
        </w:rPr>
        <w:t xml:space="preserve"> datasheets, </w:t>
      </w:r>
      <w:proofErr w:type="spellStart"/>
      <w:r w:rsidRPr="00592204">
        <w:rPr>
          <w:lang w:val="fr-FR"/>
        </w:rPr>
        <w:t>certificates</w:t>
      </w:r>
      <w:proofErr w:type="spellEnd"/>
      <w:r w:rsidRPr="00592204">
        <w:rPr>
          <w:lang w:val="fr-FR"/>
        </w:rPr>
        <w:t>, etc.</w:t>
      </w:r>
    </w:p>
    <w:p w14:paraId="721F66B2" w14:textId="6B8979DD" w:rsidR="00784619" w:rsidRPr="008C3D23" w:rsidRDefault="00784619" w:rsidP="00730F6A">
      <w:pPr>
        <w:pStyle w:val="ListParagraph"/>
        <w:numPr>
          <w:ilvl w:val="0"/>
          <w:numId w:val="32"/>
        </w:numPr>
      </w:pPr>
      <w:r w:rsidRPr="008C3D23">
        <w:t>Any other relevant technical product information</w:t>
      </w:r>
    </w:p>
    <w:p w14:paraId="59108221" w14:textId="5AB3B5D7" w:rsidR="00262E81" w:rsidRPr="008C3D23" w:rsidRDefault="00784619" w:rsidP="00730F6A">
      <w:pPr>
        <w:pStyle w:val="ListParagraph"/>
        <w:numPr>
          <w:ilvl w:val="0"/>
          <w:numId w:val="32"/>
        </w:numPr>
      </w:pPr>
      <w:r w:rsidRPr="008C3D23">
        <w:t>Training records</w:t>
      </w:r>
    </w:p>
    <w:p w14:paraId="695D17F5" w14:textId="77777777" w:rsidR="00262E81" w:rsidRPr="008C3D23" w:rsidRDefault="00262E81" w:rsidP="00730F6A">
      <w:pPr>
        <w:pStyle w:val="ListParagraph"/>
        <w:numPr>
          <w:ilvl w:val="0"/>
          <w:numId w:val="32"/>
        </w:numPr>
      </w:pPr>
      <w:r w:rsidRPr="008C3D23">
        <w:t>Corrective and preventative action meeting records</w:t>
      </w:r>
    </w:p>
    <w:p w14:paraId="336D0864" w14:textId="609D41FB" w:rsidR="00262E81" w:rsidRPr="008C3D23" w:rsidRDefault="00262E81" w:rsidP="00730F6A">
      <w:pPr>
        <w:pStyle w:val="ListParagraph"/>
        <w:numPr>
          <w:ilvl w:val="0"/>
          <w:numId w:val="32"/>
        </w:numPr>
      </w:pPr>
      <w:r w:rsidRPr="008C3D23">
        <w:t>Audit records</w:t>
      </w:r>
      <w:r w:rsidR="00784619" w:rsidRPr="008C3D23">
        <w:t xml:space="preserve"> (internal / external)</w:t>
      </w:r>
    </w:p>
    <w:p w14:paraId="78E7BDDD" w14:textId="77777777" w:rsidR="00262E81" w:rsidRPr="008C3D23" w:rsidRDefault="00262E81" w:rsidP="00730F6A">
      <w:pPr>
        <w:pStyle w:val="ListParagraph"/>
        <w:numPr>
          <w:ilvl w:val="0"/>
          <w:numId w:val="32"/>
        </w:numPr>
      </w:pPr>
      <w:r w:rsidRPr="008C3D23">
        <w:t>Records of any procedure changes</w:t>
      </w:r>
    </w:p>
    <w:p w14:paraId="625829A3" w14:textId="77777777" w:rsidR="00262E81" w:rsidRPr="008C3D23" w:rsidRDefault="00262E81" w:rsidP="00730F6A">
      <w:pPr>
        <w:pStyle w:val="Heading2"/>
        <w:ind w:left="851" w:hanging="851"/>
        <w:rPr>
          <w:color w:val="0070C0"/>
        </w:rPr>
      </w:pPr>
      <w:bookmarkStart w:id="14" w:name="_Toc202178765"/>
      <w:r w:rsidRPr="008C3D23">
        <w:rPr>
          <w:color w:val="0070C0"/>
        </w:rPr>
        <w:t>Personnel and training</w:t>
      </w:r>
      <w:bookmarkEnd w:id="14"/>
    </w:p>
    <w:p w14:paraId="6B42327F" w14:textId="54454BAA" w:rsidR="00262E81" w:rsidRPr="008C3D23" w:rsidRDefault="00262E81" w:rsidP="00730F6A">
      <w:pPr>
        <w:pStyle w:val="ListParagraph"/>
        <w:ind w:left="851"/>
      </w:pPr>
      <w:r w:rsidRPr="008C3D23">
        <w:t>Management shall formulate the goals with respect to the education, training and skills of the laboratory personnel. The scheme member shall have a policy and procedures for identifying training needs and providing training to its personnel.</w:t>
      </w:r>
      <w:r w:rsidRPr="008C3D23">
        <w:br/>
      </w:r>
    </w:p>
    <w:p w14:paraId="65981BA2" w14:textId="35E17C6D" w:rsidR="00262E81" w:rsidRPr="008C3D23" w:rsidRDefault="00262E81" w:rsidP="00730F6A">
      <w:pPr>
        <w:pStyle w:val="ListParagraph"/>
        <w:ind w:left="851"/>
      </w:pPr>
      <w:r w:rsidRPr="008C3D23">
        <w:t xml:space="preserve">The scheme member shall establish appropriate training plans and maintain records to show that staff have been satisfactorily trained to undertake the assessment activities that they have been assigned. Records must be kept of this training and the effectiveness of </w:t>
      </w:r>
      <w:r w:rsidRPr="008C3D23">
        <w:lastRenderedPageBreak/>
        <w:t>the training actions taken shall be evaluated.</w:t>
      </w:r>
      <w:r w:rsidRPr="008C3D23">
        <w:br/>
      </w:r>
    </w:p>
    <w:p w14:paraId="1C8FB4C3" w14:textId="093F8DF1" w:rsidR="007B3687" w:rsidRPr="008C3D23" w:rsidRDefault="00262E81" w:rsidP="00730F6A">
      <w:pPr>
        <w:pStyle w:val="ListParagraph"/>
        <w:ind w:left="851"/>
      </w:pPr>
      <w:r w:rsidRPr="008C3D23">
        <w:t>The scheme member shall maintain current job descriptions for managerial, technical and key support personnel involved in testing.</w:t>
      </w:r>
    </w:p>
    <w:p w14:paraId="08365E24" w14:textId="26539C46" w:rsidR="007B3687" w:rsidRPr="008C3D23" w:rsidRDefault="007B3687" w:rsidP="00730F6A">
      <w:pPr>
        <w:pStyle w:val="Heading2"/>
        <w:ind w:left="851" w:hanging="851"/>
        <w:rPr>
          <w:color w:val="0070C0"/>
        </w:rPr>
      </w:pPr>
      <w:bookmarkStart w:id="15" w:name="_Toc202178766"/>
      <w:r w:rsidRPr="008C3D23">
        <w:rPr>
          <w:color w:val="0070C0"/>
        </w:rPr>
        <w:t>Equipment maintenance</w:t>
      </w:r>
      <w:r w:rsidR="00A47F0F" w:rsidRPr="008C3D23">
        <w:rPr>
          <w:color w:val="0070C0"/>
        </w:rPr>
        <w:t xml:space="preserve"> &amp; calibration</w:t>
      </w:r>
      <w:bookmarkEnd w:id="15"/>
    </w:p>
    <w:p w14:paraId="0417425A" w14:textId="545F494B" w:rsidR="007B3687" w:rsidRPr="008C3D23" w:rsidRDefault="007B3687" w:rsidP="00730F6A">
      <w:pPr>
        <w:pStyle w:val="ListParagraph"/>
        <w:ind w:left="851"/>
      </w:pPr>
      <w:r w:rsidRPr="008C3D23">
        <w:t xml:space="preserve">The scheme member shall establish an equipment register and all equipment being used shall be uniquely identifiable. All equipment used to conduct tests shall be appropriate to its intended use, properly maintained. The equipment required shall be established based on the requirements of appropriate current harmonized standards and relevant CIE publications for the type of products the scheme member is intending to measure. </w:t>
      </w:r>
    </w:p>
    <w:p w14:paraId="0B592335" w14:textId="77777777" w:rsidR="007B3687" w:rsidRPr="008C3D23" w:rsidRDefault="007B3687" w:rsidP="00730F6A">
      <w:pPr>
        <w:pStyle w:val="ListParagraph"/>
        <w:ind w:left="851"/>
      </w:pPr>
    </w:p>
    <w:p w14:paraId="75A857AE" w14:textId="77777777" w:rsidR="007B3687" w:rsidRPr="008C3D23" w:rsidRDefault="007B3687" w:rsidP="00730F6A">
      <w:pPr>
        <w:pStyle w:val="ListParagraph"/>
        <w:ind w:left="851"/>
      </w:pPr>
      <w:r w:rsidRPr="008C3D23">
        <w:t xml:space="preserve">Equipment shall be operated by authorised personnel only. Up-to-date instructions on the use and maintenance of equipment (including any relevant manuals provided by the manufacturer of the equipment) shall be readily available for use by the appropriate laboratory personnel. </w:t>
      </w:r>
    </w:p>
    <w:p w14:paraId="570583F5" w14:textId="77777777" w:rsidR="00456FA4" w:rsidRPr="008C3D23" w:rsidRDefault="00456FA4" w:rsidP="00730F6A">
      <w:pPr>
        <w:pStyle w:val="ListParagraph"/>
        <w:ind w:left="851"/>
      </w:pPr>
    </w:p>
    <w:p w14:paraId="5638AD97" w14:textId="4160832D" w:rsidR="007B3687" w:rsidRPr="008C3D23" w:rsidRDefault="007B3687" w:rsidP="00730F6A">
      <w:pPr>
        <w:pStyle w:val="ListParagraph"/>
        <w:ind w:left="851"/>
      </w:pPr>
      <w:r w:rsidRPr="008C3D23">
        <w:t xml:space="preserve">Where equipment has been subjected to overloading or mishandling, gives suspect results, or has been shown to be defective or outside specified limits, it shall be taken out of service. It shall be isolated to prevent its use or clearly labelled or marked as being out of service until it has been repaired and shown by calibration or test to perform correctly. The scheme member shall examine the effect of the defect or departure from specified limits on previous tests and shall implement the “Procedures for non-conformances” (see </w:t>
      </w:r>
      <w:r w:rsidR="00CA5BA4" w:rsidRPr="008C3D23">
        <w:t>7.8</w:t>
      </w:r>
      <w:r w:rsidRPr="008C3D23">
        <w:t xml:space="preserve"> </w:t>
      </w:r>
      <w:r w:rsidR="00CA5BA4" w:rsidRPr="008C3D23">
        <w:t>below</w:t>
      </w:r>
      <w:r w:rsidRPr="008C3D23">
        <w:t xml:space="preserve">). </w:t>
      </w:r>
    </w:p>
    <w:p w14:paraId="2EA40592" w14:textId="77777777" w:rsidR="0079667B" w:rsidRPr="008C3D23" w:rsidRDefault="0079667B" w:rsidP="00730F6A">
      <w:pPr>
        <w:pStyle w:val="ListParagraph"/>
        <w:ind w:left="851"/>
      </w:pPr>
    </w:p>
    <w:p w14:paraId="77A7DB73" w14:textId="755BF5A0" w:rsidR="007D34C6" w:rsidRPr="008C3D23" w:rsidRDefault="007B3687" w:rsidP="00730F6A">
      <w:pPr>
        <w:pStyle w:val="ListParagraph"/>
        <w:ind w:left="851"/>
      </w:pPr>
      <w:r w:rsidRPr="008C3D23">
        <w:t xml:space="preserve">A record of the maintenance carried out shall be </w:t>
      </w:r>
      <w:r w:rsidR="00687555" w:rsidRPr="008C3D23">
        <w:t>stored</w:t>
      </w:r>
      <w:r w:rsidRPr="008C3D23">
        <w:t>.</w:t>
      </w:r>
    </w:p>
    <w:p w14:paraId="44BE2DC2" w14:textId="77777777" w:rsidR="00A47F0F" w:rsidRPr="008C3D23" w:rsidRDefault="00A47F0F" w:rsidP="00730F6A">
      <w:pPr>
        <w:pStyle w:val="ListParagraph"/>
        <w:ind w:left="851"/>
      </w:pPr>
    </w:p>
    <w:p w14:paraId="4BF85B19" w14:textId="77777777" w:rsidR="00A47F0F" w:rsidRPr="008C3D23" w:rsidRDefault="00A47F0F" w:rsidP="00730F6A">
      <w:pPr>
        <w:pStyle w:val="ListParagraph"/>
        <w:ind w:left="851"/>
      </w:pPr>
      <w:r w:rsidRPr="008C3D23">
        <w:t xml:space="preserve">All equipment used to conduct tests shall be appropriate to its intended use, properly calibrated. Whenever practicable, all equipment requiring calibration shall be labelled, coded or otherwise identified to indicate the status of calibration, including the date when last calibrated and the date when recalibration is due. </w:t>
      </w:r>
    </w:p>
    <w:p w14:paraId="5A3C467D" w14:textId="77777777" w:rsidR="00687555" w:rsidRPr="008C3D23" w:rsidRDefault="00687555" w:rsidP="00730F6A">
      <w:pPr>
        <w:pStyle w:val="ListParagraph"/>
        <w:ind w:left="851"/>
      </w:pPr>
    </w:p>
    <w:p w14:paraId="11CBAD65" w14:textId="77777777" w:rsidR="00A47F0F" w:rsidRPr="008C3D23" w:rsidRDefault="00A47F0F" w:rsidP="00730F6A">
      <w:pPr>
        <w:pStyle w:val="ListParagraph"/>
        <w:ind w:left="851"/>
      </w:pPr>
      <w:r w:rsidRPr="008C3D23">
        <w:t xml:space="preserve">All equipment used for tests and/or calibrations, including equipment for subsidiary measurements (e.g. for environmental conditions) having a significant effect on the accuracy or validity of the result of the test, calibration or sampling shall be calibrated before being put into service. The scheme member shall have an established programme and procedure for the calibration of its equipment including procedures for the safe handling, transport, storage, use and planned maintenance of measuring equipment to ensure proper functioning </w:t>
      </w:r>
      <w:proofErr w:type="gramStart"/>
      <w:r w:rsidRPr="008C3D23">
        <w:t>in order to</w:t>
      </w:r>
      <w:proofErr w:type="gramEnd"/>
      <w:r w:rsidRPr="008C3D23">
        <w:t xml:space="preserve"> prevent contamination or deterioration. A record of the calibration carried out shall be kept. </w:t>
      </w:r>
    </w:p>
    <w:p w14:paraId="0ED61C00" w14:textId="77777777" w:rsidR="00687555" w:rsidRPr="008C3D23" w:rsidRDefault="00687555" w:rsidP="00730F6A">
      <w:pPr>
        <w:pStyle w:val="ListParagraph"/>
        <w:ind w:left="851"/>
      </w:pPr>
    </w:p>
    <w:p w14:paraId="4DC7B0F7" w14:textId="77777777" w:rsidR="00A47F0F" w:rsidRPr="008C3D23" w:rsidRDefault="00A47F0F" w:rsidP="00730F6A">
      <w:pPr>
        <w:pStyle w:val="ListParagraph"/>
        <w:ind w:left="851"/>
      </w:pPr>
      <w:r w:rsidRPr="008C3D23">
        <w:t xml:space="preserve">The scheme member shall establish calibration acceptance criteria for all critical equipment and ensure that a check is performed against said criteria before putting the equipment into service after calibration. </w:t>
      </w:r>
    </w:p>
    <w:p w14:paraId="579BDED0" w14:textId="77777777" w:rsidR="005F49AC" w:rsidRPr="008C3D23" w:rsidRDefault="005F49AC" w:rsidP="00730F6A">
      <w:pPr>
        <w:pStyle w:val="ListParagraph"/>
        <w:ind w:left="851"/>
      </w:pPr>
    </w:p>
    <w:p w14:paraId="00DCD331" w14:textId="77777777" w:rsidR="00A47F0F" w:rsidRPr="008C3D23" w:rsidRDefault="00A47F0F" w:rsidP="00730F6A">
      <w:pPr>
        <w:pStyle w:val="ListParagraph"/>
        <w:ind w:left="851"/>
      </w:pPr>
      <w:r w:rsidRPr="008C3D23">
        <w:t xml:space="preserve">If the calibration is carried out ‘in-house’ then the references shall be calibrated at an acceptable period against national or international standards by a third party. </w:t>
      </w:r>
    </w:p>
    <w:p w14:paraId="329EC203" w14:textId="250BC992" w:rsidR="00A47F0F" w:rsidRPr="008C3D23" w:rsidRDefault="00A47F0F" w:rsidP="00730F6A">
      <w:pPr>
        <w:pStyle w:val="ListParagraph"/>
        <w:ind w:left="851"/>
      </w:pPr>
      <w:r w:rsidRPr="008C3D23">
        <w:t xml:space="preserve">Calibration of test equipment shall be carried out when the equipment is suspected of malfunction, or subject to physical or environmental abuse. </w:t>
      </w:r>
      <w:r w:rsidR="00650EBB" w:rsidRPr="008C3D23">
        <w:t>C</w:t>
      </w:r>
      <w:r w:rsidRPr="008C3D23">
        <w:t>alibration must be conducted at least once per year</w:t>
      </w:r>
      <w:r w:rsidR="00650EBB" w:rsidRPr="008C3D23">
        <w:t>, unless otherwise justified</w:t>
      </w:r>
      <w:r w:rsidRPr="008C3D23">
        <w:t xml:space="preserve">. </w:t>
      </w:r>
    </w:p>
    <w:p w14:paraId="2D106878" w14:textId="77777777" w:rsidR="00AE4C7F" w:rsidRPr="008C3D23" w:rsidRDefault="00AE4C7F" w:rsidP="00730F6A">
      <w:pPr>
        <w:pStyle w:val="ListParagraph"/>
        <w:ind w:left="851"/>
      </w:pPr>
    </w:p>
    <w:p w14:paraId="19C8DA2A" w14:textId="77777777" w:rsidR="00A47F0F" w:rsidRPr="008C3D23" w:rsidRDefault="00A47F0F" w:rsidP="00730F6A">
      <w:pPr>
        <w:pStyle w:val="ListParagraph"/>
        <w:ind w:left="851"/>
      </w:pPr>
      <w:r w:rsidRPr="008C3D23">
        <w:t xml:space="preserve">Records shall be kept of calibration and shall include: </w:t>
      </w:r>
    </w:p>
    <w:p w14:paraId="496635B7" w14:textId="64E5DC71" w:rsidR="00A47F0F" w:rsidRPr="008C3D23" w:rsidRDefault="00A47F0F" w:rsidP="00730F6A">
      <w:pPr>
        <w:pStyle w:val="ListParagraph"/>
        <w:numPr>
          <w:ilvl w:val="0"/>
          <w:numId w:val="33"/>
        </w:numPr>
      </w:pPr>
      <w:r w:rsidRPr="008C3D23">
        <w:t xml:space="preserve">Reference number and identification </w:t>
      </w:r>
    </w:p>
    <w:p w14:paraId="7127955E" w14:textId="6146B4D0" w:rsidR="00A47F0F" w:rsidRPr="008C3D23" w:rsidRDefault="00A47F0F" w:rsidP="00730F6A">
      <w:pPr>
        <w:pStyle w:val="ListParagraph"/>
        <w:numPr>
          <w:ilvl w:val="0"/>
          <w:numId w:val="33"/>
        </w:numPr>
      </w:pPr>
      <w:r w:rsidRPr="008C3D23">
        <w:t xml:space="preserve">Date of calibration </w:t>
      </w:r>
    </w:p>
    <w:p w14:paraId="169A1E41" w14:textId="709380A0" w:rsidR="00A47F0F" w:rsidRPr="008C3D23" w:rsidRDefault="00A47F0F" w:rsidP="00730F6A">
      <w:pPr>
        <w:pStyle w:val="ListParagraph"/>
        <w:numPr>
          <w:ilvl w:val="0"/>
          <w:numId w:val="34"/>
        </w:numPr>
      </w:pPr>
      <w:r w:rsidRPr="008C3D23">
        <w:t xml:space="preserve">Date of next calibration due </w:t>
      </w:r>
    </w:p>
    <w:p w14:paraId="318754B1" w14:textId="65BA7DFF" w:rsidR="00A47F0F" w:rsidRPr="008C3D23" w:rsidRDefault="00A47F0F" w:rsidP="00730F6A">
      <w:pPr>
        <w:pStyle w:val="ListParagraph"/>
        <w:numPr>
          <w:ilvl w:val="0"/>
          <w:numId w:val="34"/>
        </w:numPr>
      </w:pPr>
      <w:r w:rsidRPr="008C3D23">
        <w:t xml:space="preserve">Traceability of reference standards </w:t>
      </w:r>
    </w:p>
    <w:p w14:paraId="2FC8E32B" w14:textId="3E8093DA" w:rsidR="00A47F0F" w:rsidRPr="008C3D23" w:rsidRDefault="00A47F0F" w:rsidP="00730F6A">
      <w:pPr>
        <w:pStyle w:val="ListParagraph"/>
        <w:numPr>
          <w:ilvl w:val="0"/>
          <w:numId w:val="34"/>
        </w:numPr>
      </w:pPr>
      <w:r w:rsidRPr="008C3D23">
        <w:t xml:space="preserve">Name or reference of person carrying out the calibration </w:t>
      </w:r>
    </w:p>
    <w:p w14:paraId="48BFAC6E" w14:textId="65B4E178" w:rsidR="00A47F0F" w:rsidRPr="008C3D23" w:rsidRDefault="00A47F0F" w:rsidP="00730F6A">
      <w:pPr>
        <w:pStyle w:val="ListParagraph"/>
        <w:numPr>
          <w:ilvl w:val="0"/>
          <w:numId w:val="34"/>
        </w:numPr>
      </w:pPr>
      <w:r w:rsidRPr="008C3D23">
        <w:t xml:space="preserve">Statement of calibration compliance/non-compliance </w:t>
      </w:r>
    </w:p>
    <w:p w14:paraId="7C46E08F" w14:textId="77777777" w:rsidR="00A47F0F" w:rsidRPr="008C3D23" w:rsidRDefault="00A47F0F" w:rsidP="00A47F0F">
      <w:pPr>
        <w:pStyle w:val="ListParagraph"/>
      </w:pPr>
    </w:p>
    <w:p w14:paraId="474F4682" w14:textId="4621BDAB" w:rsidR="00A47F0F" w:rsidRPr="008C3D23" w:rsidRDefault="00A47F0F" w:rsidP="00730F6A">
      <w:pPr>
        <w:pStyle w:val="ListParagraph"/>
        <w:ind w:left="851"/>
      </w:pPr>
      <w:r w:rsidRPr="008C3D23">
        <w:lastRenderedPageBreak/>
        <w:t>The current calibration status of test equipment used must be clearly visible to the operator. Use of test equipment outside calibration validity is not permitted.</w:t>
      </w:r>
    </w:p>
    <w:p w14:paraId="5FB7C7A3" w14:textId="77777777" w:rsidR="0079667B" w:rsidRPr="008C3D23" w:rsidRDefault="0079667B" w:rsidP="00A47F0F">
      <w:pPr>
        <w:pStyle w:val="ListParagraph"/>
      </w:pPr>
    </w:p>
    <w:p w14:paraId="0562351D" w14:textId="62383D06" w:rsidR="0079667B" w:rsidRPr="008C3D23" w:rsidRDefault="0079667B" w:rsidP="00730F6A">
      <w:pPr>
        <w:pStyle w:val="Heading2"/>
        <w:ind w:left="851" w:hanging="851"/>
        <w:rPr>
          <w:color w:val="0070C0"/>
        </w:rPr>
      </w:pPr>
      <w:bookmarkStart w:id="16" w:name="_Toc202178767"/>
      <w:r w:rsidRPr="008C3D23">
        <w:rPr>
          <w:color w:val="0070C0"/>
        </w:rPr>
        <w:t>Test/Calibration procedures</w:t>
      </w:r>
      <w:bookmarkEnd w:id="16"/>
    </w:p>
    <w:p w14:paraId="6602EB48" w14:textId="77777777" w:rsidR="0079667B" w:rsidRPr="008C3D23" w:rsidRDefault="0079667B" w:rsidP="00A47F0F">
      <w:pPr>
        <w:pStyle w:val="ListParagraph"/>
      </w:pPr>
    </w:p>
    <w:p w14:paraId="3442BBFD" w14:textId="3D7374F1" w:rsidR="0079667B" w:rsidRPr="008C3D23" w:rsidRDefault="0079667B" w:rsidP="00730F6A">
      <w:pPr>
        <w:pStyle w:val="ListParagraph"/>
        <w:ind w:left="851"/>
      </w:pPr>
      <w:r w:rsidRPr="008C3D23">
        <w:t>Testing procedures and pass/fail criteria</w:t>
      </w:r>
      <w:r w:rsidR="00B750BA" w:rsidRPr="008C3D23">
        <w:t xml:space="preserve"> (where applicable)</w:t>
      </w:r>
      <w:r w:rsidRPr="008C3D23">
        <w:t xml:space="preserve"> shall be available to all personnel involved in testing, these procedures shall be written to take account of the requirements of any currently available harmoni</w:t>
      </w:r>
      <w:r w:rsidR="000C34B2" w:rsidRPr="008C3D23">
        <w:t>s</w:t>
      </w:r>
      <w:r w:rsidRPr="008C3D23">
        <w:t xml:space="preserve">ed standards and/or guidance documents appropriate to the type of </w:t>
      </w:r>
      <w:r w:rsidR="000C34B2" w:rsidRPr="008C3D23">
        <w:t>assessment</w:t>
      </w:r>
      <w:r w:rsidRPr="008C3D23">
        <w:t xml:space="preserve">. </w:t>
      </w:r>
    </w:p>
    <w:p w14:paraId="0BD679DB" w14:textId="77777777" w:rsidR="00B750BA" w:rsidRPr="008C3D23" w:rsidRDefault="00B750BA" w:rsidP="00730F6A">
      <w:pPr>
        <w:pStyle w:val="ListParagraph"/>
        <w:ind w:left="851"/>
      </w:pPr>
    </w:p>
    <w:p w14:paraId="7F32B1D9" w14:textId="77777777" w:rsidR="0079667B" w:rsidRPr="008C3D23" w:rsidRDefault="0079667B" w:rsidP="00730F6A">
      <w:pPr>
        <w:pStyle w:val="ListParagraph"/>
        <w:ind w:left="851"/>
      </w:pPr>
      <w:r w:rsidRPr="008C3D23">
        <w:t xml:space="preserve">All testing procedures shall be established, reviewed and controlled. </w:t>
      </w:r>
    </w:p>
    <w:p w14:paraId="3F3442EB" w14:textId="77777777" w:rsidR="000C34B2" w:rsidRPr="008C3D23" w:rsidRDefault="000C34B2" w:rsidP="00730F6A">
      <w:pPr>
        <w:pStyle w:val="ListParagraph"/>
        <w:ind w:left="851"/>
      </w:pPr>
    </w:p>
    <w:p w14:paraId="148DAF17" w14:textId="218C0376" w:rsidR="0079667B" w:rsidRPr="008C3D23" w:rsidRDefault="0079667B" w:rsidP="00730F6A">
      <w:pPr>
        <w:pStyle w:val="ListParagraph"/>
        <w:ind w:left="851"/>
      </w:pPr>
      <w:r w:rsidRPr="008C3D23">
        <w:t>The scheme member shall establish and maintain procedures to control all documents that form part of its management system (internally generated or from external sources), such as regulations, standards, other normative documents, test and/or calibration methods, as well as drawings</w:t>
      </w:r>
      <w:r w:rsidR="00873267" w:rsidRPr="008C3D23">
        <w:t>, product specifications</w:t>
      </w:r>
      <w:r w:rsidRPr="008C3D23">
        <w:t>, software,</w:t>
      </w:r>
      <w:r w:rsidR="00873267" w:rsidRPr="008C3D23">
        <w:t xml:space="preserve"> shipping details</w:t>
      </w:r>
      <w:r w:rsidRPr="008C3D23">
        <w:t xml:space="preserve"> instructions and manuals. </w:t>
      </w:r>
    </w:p>
    <w:p w14:paraId="4993C084" w14:textId="77777777" w:rsidR="000C34B2" w:rsidRPr="008C3D23" w:rsidRDefault="000C34B2" w:rsidP="00730F6A">
      <w:pPr>
        <w:pStyle w:val="ListParagraph"/>
        <w:ind w:left="851"/>
      </w:pPr>
    </w:p>
    <w:p w14:paraId="1A82B6A9" w14:textId="77777777" w:rsidR="0079667B" w:rsidRPr="008C3D23" w:rsidRDefault="0079667B" w:rsidP="00730F6A">
      <w:pPr>
        <w:pStyle w:val="ListParagraph"/>
        <w:ind w:left="851"/>
      </w:pPr>
      <w:r w:rsidRPr="008C3D23">
        <w:t xml:space="preserve">The scheme member shall document its policies, systems, programs, procedures and instructions to the extent necessary to assure the quality of the test results. The system’s documentation shall be communicated to, understood by, available to, and implemented by the appropriate personnel. </w:t>
      </w:r>
    </w:p>
    <w:p w14:paraId="71F62B9B" w14:textId="77777777" w:rsidR="000C34B2" w:rsidRPr="008C3D23" w:rsidRDefault="000C34B2" w:rsidP="00730F6A">
      <w:pPr>
        <w:pStyle w:val="ListParagraph"/>
        <w:ind w:left="851"/>
      </w:pPr>
    </w:p>
    <w:p w14:paraId="23A638CE" w14:textId="77777777" w:rsidR="0079667B" w:rsidRPr="008C3D23" w:rsidRDefault="0079667B" w:rsidP="00730F6A">
      <w:pPr>
        <w:pStyle w:val="ListParagraph"/>
        <w:ind w:left="851"/>
      </w:pPr>
      <w:r w:rsidRPr="008C3D23">
        <w:t xml:space="preserve">All documents issued to personnel in the laboratory as part of the management system shall be reviewed and approved for use by authorised personnel prior to issue. A master list or an equivalent document control procedure identifying the current revision status and distribution of documents in the management system shall be established and shall be readily available to preclude the use of invalid and/or obsolete documents. </w:t>
      </w:r>
    </w:p>
    <w:p w14:paraId="24F33452" w14:textId="77777777" w:rsidR="00B04234" w:rsidRPr="008C3D23" w:rsidRDefault="00B04234" w:rsidP="00730F6A">
      <w:pPr>
        <w:pStyle w:val="ListParagraph"/>
        <w:ind w:left="851"/>
      </w:pPr>
    </w:p>
    <w:p w14:paraId="1EDE8017" w14:textId="3126B2F8" w:rsidR="00CA5BA4" w:rsidRPr="008C3D23" w:rsidRDefault="0079667B" w:rsidP="00730F6A">
      <w:pPr>
        <w:pStyle w:val="ListParagraph"/>
        <w:ind w:left="851"/>
      </w:pPr>
      <w:r w:rsidRPr="008C3D23">
        <w:t>All documentation shall be uniquely identified, such identification shall include the date of issue and/or revision identification, page numbering, the total number of pages or a mark to signify the end of the document, and the issuing authority(</w:t>
      </w:r>
      <w:proofErr w:type="spellStart"/>
      <w:r w:rsidRPr="008C3D23">
        <w:t>ies</w:t>
      </w:r>
      <w:proofErr w:type="spellEnd"/>
      <w:r w:rsidRPr="008C3D23">
        <w:t>).</w:t>
      </w:r>
    </w:p>
    <w:p w14:paraId="4AE07DFB" w14:textId="32379A5A" w:rsidR="00CA5BA4" w:rsidRPr="00730F6A" w:rsidRDefault="00CA5BA4" w:rsidP="00730F6A">
      <w:pPr>
        <w:pStyle w:val="Heading2"/>
        <w:ind w:left="851" w:hanging="851"/>
        <w:rPr>
          <w:color w:val="0070C0"/>
        </w:rPr>
      </w:pPr>
      <w:bookmarkStart w:id="17" w:name="_Toc202178768"/>
      <w:r w:rsidRPr="008C3D23">
        <w:rPr>
          <w:color w:val="0070C0"/>
        </w:rPr>
        <w:t>Procedures for non-conformances</w:t>
      </w:r>
      <w:bookmarkEnd w:id="17"/>
    </w:p>
    <w:p w14:paraId="36F11353" w14:textId="77777777" w:rsidR="00CA5BA4" w:rsidRPr="008C3D23" w:rsidRDefault="00CA5BA4" w:rsidP="0079667B">
      <w:pPr>
        <w:pStyle w:val="ListParagraph"/>
      </w:pPr>
    </w:p>
    <w:p w14:paraId="7A87D5F3" w14:textId="0418DEDA" w:rsidR="00CA5BA4" w:rsidRPr="008C3D23" w:rsidRDefault="00CA5BA4" w:rsidP="00730F6A">
      <w:pPr>
        <w:pStyle w:val="ListParagraph"/>
        <w:ind w:left="851"/>
      </w:pPr>
      <w:r w:rsidRPr="008C3D23">
        <w:t xml:space="preserve">Where equipment and/or testing control/target values are out of specification there must be a procedure for identifying and correcting these deficiencies. The QMS should be </w:t>
      </w:r>
      <w:proofErr w:type="gramStart"/>
      <w:r w:rsidRPr="008C3D23">
        <w:t>adequate enough</w:t>
      </w:r>
      <w:proofErr w:type="gramEnd"/>
      <w:r w:rsidRPr="008C3D23">
        <w:t xml:space="preserve"> to be able to detect </w:t>
      </w:r>
      <w:proofErr w:type="spellStart"/>
      <w:r w:rsidRPr="008C3D23">
        <w:t>non conformances</w:t>
      </w:r>
      <w:proofErr w:type="spellEnd"/>
      <w:r w:rsidRPr="008C3D23">
        <w:t xml:space="preserve"> quickly enough so that effected data/reports can be quarantined.</w:t>
      </w:r>
    </w:p>
    <w:p w14:paraId="67B179D7" w14:textId="77777777" w:rsidR="00262E81" w:rsidRPr="008C3D23" w:rsidRDefault="00262E81" w:rsidP="00730F6A">
      <w:pPr>
        <w:pStyle w:val="Heading2"/>
        <w:ind w:left="851" w:hanging="851"/>
        <w:rPr>
          <w:color w:val="0070C0"/>
        </w:rPr>
      </w:pPr>
      <w:bookmarkStart w:id="18" w:name="_Toc202178769"/>
      <w:r w:rsidRPr="008C3D23">
        <w:rPr>
          <w:color w:val="0070C0"/>
        </w:rPr>
        <w:t>Internal audits</w:t>
      </w:r>
      <w:bookmarkEnd w:id="18"/>
    </w:p>
    <w:p w14:paraId="1E9C27BA" w14:textId="77777777" w:rsidR="00262E81" w:rsidRPr="008C3D23" w:rsidRDefault="00262E81" w:rsidP="00730F6A">
      <w:pPr>
        <w:pStyle w:val="ListParagraph"/>
        <w:ind w:left="851"/>
      </w:pPr>
      <w:r w:rsidRPr="008C3D23">
        <w:t>The scheme member shall periodically, and in accordance with a predetermined schedule and procedure, conduct internal audits of its activities to verify that its operations continue to comply with the requirements of the management system and this scheme.</w:t>
      </w:r>
    </w:p>
    <w:p w14:paraId="67ACDB0B" w14:textId="77777777" w:rsidR="00262E81" w:rsidRPr="008C3D23" w:rsidRDefault="00262E81" w:rsidP="00730F6A">
      <w:pPr>
        <w:pStyle w:val="ListParagraph"/>
        <w:ind w:left="851"/>
      </w:pPr>
      <w:r w:rsidRPr="008C3D23">
        <w:t xml:space="preserve">A schedule of audit activities and key areas shall be established and ongoing assessment of capabilities carried </w:t>
      </w:r>
      <w:proofErr w:type="gramStart"/>
      <w:r w:rsidRPr="008C3D23">
        <w:t>out,</w:t>
      </w:r>
      <w:proofErr w:type="gramEnd"/>
      <w:r w:rsidRPr="008C3D23">
        <w:t xml:space="preserve"> the outcome of all internal audits should then be fed back into corrective and preventative actions as well as management reviews.</w:t>
      </w:r>
    </w:p>
    <w:p w14:paraId="7BBC91EA" w14:textId="77777777" w:rsidR="00156185" w:rsidRPr="008C3D23" w:rsidRDefault="00156185" w:rsidP="00730F6A">
      <w:pPr>
        <w:pStyle w:val="Heading2"/>
        <w:ind w:left="851" w:hanging="851"/>
        <w:rPr>
          <w:color w:val="0070C0"/>
        </w:rPr>
      </w:pPr>
      <w:bookmarkStart w:id="19" w:name="_Toc202178770"/>
      <w:r w:rsidRPr="008C3D23">
        <w:rPr>
          <w:color w:val="0070C0"/>
        </w:rPr>
        <w:t>Independence and impartiality</w:t>
      </w:r>
      <w:bookmarkEnd w:id="19"/>
    </w:p>
    <w:p w14:paraId="0C36BFC9" w14:textId="5F633A1D" w:rsidR="00156185" w:rsidRPr="008C3D23" w:rsidRDefault="00156185" w:rsidP="00730F6A">
      <w:pPr>
        <w:pStyle w:val="ListParagraph"/>
        <w:ind w:left="851"/>
      </w:pPr>
      <w:r w:rsidRPr="008C3D23">
        <w:t>The laboratory should be able to demonstrate that it is impartial and that it and its personnel are free from any undue commercial, financial and other pressures which might influence their technical judgement. The laboratory should not engage in any activities that may endanger the trust in its independence of judgement and integrity in relation to its testing activities.</w:t>
      </w:r>
      <w:r w:rsidRPr="008C3D23">
        <w:br/>
      </w:r>
    </w:p>
    <w:p w14:paraId="2B684C93" w14:textId="01F606C4" w:rsidR="00156185" w:rsidRPr="008C3D23" w:rsidRDefault="00156185" w:rsidP="00730F6A">
      <w:pPr>
        <w:pStyle w:val="ListParagraph"/>
        <w:ind w:left="851"/>
      </w:pPr>
      <w:r w:rsidRPr="008C3D23">
        <w:t xml:space="preserve">The responsibilities of key personnel in the organisation that have an involvement or influence on the assessment activities of the laboratory shall be defined </w:t>
      </w:r>
      <w:proofErr w:type="gramStart"/>
      <w:r w:rsidRPr="008C3D23">
        <w:t>in order to</w:t>
      </w:r>
      <w:proofErr w:type="gramEnd"/>
      <w:r w:rsidRPr="008C3D23">
        <w:t xml:space="preserve"> identify </w:t>
      </w:r>
      <w:r w:rsidRPr="008C3D23">
        <w:lastRenderedPageBreak/>
        <w:t>potential conflicts of interest. The organisational arrangements should be such that departments having conflicting interests, such as production, commercial marketing or financing do not adversely influence the laboratory's compliance with the requirements of this scheme.</w:t>
      </w:r>
    </w:p>
    <w:p w14:paraId="043023C8" w14:textId="53960857" w:rsidR="00156185" w:rsidRPr="008C3D23" w:rsidRDefault="00784619" w:rsidP="00730F6A">
      <w:pPr>
        <w:pStyle w:val="Heading2"/>
        <w:ind w:left="851" w:hanging="851"/>
        <w:rPr>
          <w:color w:val="0070C0"/>
        </w:rPr>
      </w:pPr>
      <w:bookmarkStart w:id="20" w:name="_Toc202178771"/>
      <w:r w:rsidRPr="008C3D23">
        <w:rPr>
          <w:color w:val="0070C0"/>
        </w:rPr>
        <w:t>Audit process</w:t>
      </w:r>
      <w:bookmarkEnd w:id="20"/>
      <w:r w:rsidRPr="008C3D23">
        <w:rPr>
          <w:color w:val="0070C0"/>
        </w:rPr>
        <w:t xml:space="preserve"> </w:t>
      </w:r>
    </w:p>
    <w:p w14:paraId="1992F5D6" w14:textId="150D7DC0" w:rsidR="00EE205B" w:rsidRPr="008C3D23" w:rsidRDefault="00EE205B" w:rsidP="00730F6A">
      <w:pPr>
        <w:ind w:left="993"/>
      </w:pPr>
      <w:r w:rsidRPr="008C3D23">
        <w:t xml:space="preserve">The </w:t>
      </w:r>
      <w:r w:rsidR="008D7469" w:rsidRPr="008C3D23">
        <w:t>initial, annual &amp; re-certification audits</w:t>
      </w:r>
      <w:r w:rsidR="008C3D23" w:rsidRPr="008C3D23">
        <w:t xml:space="preserve"> shall follow the structure as set out by the auditor prior to the site visit. The general requirements to observe during the audit include:</w:t>
      </w:r>
    </w:p>
    <w:p w14:paraId="1F8FF2F6" w14:textId="0C1B79B1" w:rsidR="00784619" w:rsidRPr="00730F6A" w:rsidRDefault="00784619" w:rsidP="00730F6A">
      <w:pPr>
        <w:pStyle w:val="ListParagraph"/>
        <w:numPr>
          <w:ilvl w:val="0"/>
          <w:numId w:val="23"/>
        </w:numPr>
        <w:ind w:left="993" w:firstLine="0"/>
      </w:pPr>
      <w:r w:rsidRPr="00730F6A">
        <w:t>Request for</w:t>
      </w:r>
      <w:r w:rsidR="008C3D23" w:rsidRPr="008C3D23">
        <w:t xml:space="preserve"> </w:t>
      </w:r>
      <w:r w:rsidR="00056B8D">
        <w:t xml:space="preserve">an existing </w:t>
      </w:r>
      <w:r w:rsidR="008C3D23" w:rsidRPr="008C3D23">
        <w:t>TM65.2</w:t>
      </w:r>
      <w:r w:rsidRPr="00730F6A">
        <w:t xml:space="preserve"> evaluation</w:t>
      </w:r>
      <w:r w:rsidR="00056B8D">
        <w:t xml:space="preserve"> and supporting documentation</w:t>
      </w:r>
    </w:p>
    <w:p w14:paraId="4F674E36" w14:textId="4497EC8E" w:rsidR="00784619" w:rsidRPr="008C3D23" w:rsidRDefault="00784619" w:rsidP="00730F6A">
      <w:pPr>
        <w:pStyle w:val="ListParagraph"/>
        <w:numPr>
          <w:ilvl w:val="0"/>
          <w:numId w:val="23"/>
        </w:numPr>
        <w:ind w:left="993" w:firstLine="0"/>
      </w:pPr>
      <w:r w:rsidRPr="00730F6A">
        <w:t xml:space="preserve">Evaluation process </w:t>
      </w:r>
      <w:r w:rsidR="008C3D23" w:rsidRPr="008C3D23">
        <w:t xml:space="preserve">witness </w:t>
      </w:r>
      <w:r w:rsidRPr="00730F6A">
        <w:t xml:space="preserve">– physical + documentation </w:t>
      </w:r>
    </w:p>
    <w:p w14:paraId="519AB43B" w14:textId="1296E583" w:rsidR="00784619" w:rsidRPr="00730F6A" w:rsidRDefault="008C3D23" w:rsidP="00730F6A">
      <w:pPr>
        <w:pStyle w:val="ListParagraph"/>
        <w:numPr>
          <w:ilvl w:val="0"/>
          <w:numId w:val="23"/>
        </w:numPr>
        <w:ind w:left="1418" w:hanging="425"/>
      </w:pPr>
      <w:r w:rsidRPr="008C3D23">
        <w:t>Sample evaluation – disassembly – comparison against BOM</w:t>
      </w:r>
      <w:r w:rsidR="00F4143F">
        <w:t xml:space="preserve"> Control </w:t>
      </w:r>
      <w:r w:rsidR="00784619" w:rsidRPr="00730F6A">
        <w:t xml:space="preserve">process </w:t>
      </w:r>
      <w:r w:rsidRPr="008C3D23">
        <w:t>assessment</w:t>
      </w:r>
    </w:p>
    <w:p w14:paraId="733AFDE2" w14:textId="41EF9880" w:rsidR="0080205A" w:rsidRPr="00730F6A" w:rsidRDefault="0080205A" w:rsidP="00730F6A">
      <w:pPr>
        <w:pStyle w:val="ListParagraph"/>
        <w:numPr>
          <w:ilvl w:val="0"/>
          <w:numId w:val="23"/>
        </w:numPr>
        <w:ind w:left="993" w:firstLine="0"/>
      </w:pPr>
      <w:r w:rsidRPr="00730F6A">
        <w:t>Non-conformity</w:t>
      </w:r>
      <w:r w:rsidR="009F6428">
        <w:t xml:space="preserve"> </w:t>
      </w:r>
      <w:r w:rsidR="00856200">
        <w:t>assessment</w:t>
      </w:r>
      <w:r w:rsidRPr="00730F6A">
        <w:t xml:space="preserve"> </w:t>
      </w:r>
    </w:p>
    <w:p w14:paraId="4D82E946" w14:textId="1FBA2C09" w:rsidR="00784619" w:rsidRPr="00730F6A" w:rsidRDefault="00784619" w:rsidP="00730F6A">
      <w:pPr>
        <w:pStyle w:val="ListParagraph"/>
        <w:numPr>
          <w:ilvl w:val="0"/>
          <w:numId w:val="23"/>
        </w:numPr>
        <w:ind w:left="993" w:firstLine="0"/>
      </w:pPr>
      <w:r w:rsidRPr="00730F6A">
        <w:t>Recording of technical information</w:t>
      </w:r>
      <w:r w:rsidR="0080205A" w:rsidRPr="00730F6A">
        <w:t xml:space="preserve"> </w:t>
      </w:r>
      <w:r w:rsidR="009F6428">
        <w:t>review</w:t>
      </w:r>
    </w:p>
    <w:p w14:paraId="1F31622A" w14:textId="44381E53" w:rsidR="00784619" w:rsidRPr="00730F6A" w:rsidRDefault="00784619" w:rsidP="00730F6A">
      <w:pPr>
        <w:pStyle w:val="ListParagraph"/>
        <w:numPr>
          <w:ilvl w:val="0"/>
          <w:numId w:val="23"/>
        </w:numPr>
        <w:ind w:left="993" w:firstLine="0"/>
      </w:pPr>
      <w:r w:rsidRPr="00730F6A">
        <w:t xml:space="preserve">Structure of technical folder </w:t>
      </w:r>
      <w:r w:rsidR="009F6428">
        <w:t>review</w:t>
      </w:r>
    </w:p>
    <w:p w14:paraId="31884D0E" w14:textId="10670ADC" w:rsidR="00784619" w:rsidRDefault="00784619" w:rsidP="00730F6A">
      <w:pPr>
        <w:pStyle w:val="ListParagraph"/>
        <w:numPr>
          <w:ilvl w:val="0"/>
          <w:numId w:val="23"/>
        </w:numPr>
        <w:ind w:left="993" w:firstLine="0"/>
      </w:pPr>
      <w:r w:rsidRPr="00730F6A">
        <w:t xml:space="preserve">Responsible personnel </w:t>
      </w:r>
      <w:r w:rsidR="009F6428">
        <w:t>review</w:t>
      </w:r>
    </w:p>
    <w:p w14:paraId="27AFD178" w14:textId="25D20234" w:rsidR="009F6428" w:rsidRDefault="009F6428" w:rsidP="00730F6A">
      <w:pPr>
        <w:pStyle w:val="ListParagraph"/>
        <w:numPr>
          <w:ilvl w:val="1"/>
          <w:numId w:val="23"/>
        </w:numPr>
        <w:ind w:left="993" w:firstLine="567"/>
      </w:pPr>
      <w:r>
        <w:t>Training</w:t>
      </w:r>
    </w:p>
    <w:p w14:paraId="389AC124" w14:textId="7D9FF98E" w:rsidR="009F6428" w:rsidRDefault="009F6428" w:rsidP="00730F6A">
      <w:pPr>
        <w:pStyle w:val="ListParagraph"/>
        <w:numPr>
          <w:ilvl w:val="1"/>
          <w:numId w:val="23"/>
        </w:numPr>
        <w:ind w:left="993" w:firstLine="567"/>
      </w:pPr>
      <w:r>
        <w:t>Evaluation</w:t>
      </w:r>
    </w:p>
    <w:p w14:paraId="5AC7342B" w14:textId="56901636" w:rsidR="009F6428" w:rsidRPr="00730F6A" w:rsidRDefault="009F6428" w:rsidP="00730F6A">
      <w:pPr>
        <w:pStyle w:val="ListParagraph"/>
        <w:numPr>
          <w:ilvl w:val="1"/>
          <w:numId w:val="23"/>
        </w:numPr>
        <w:ind w:left="993" w:firstLine="567"/>
      </w:pPr>
      <w:r>
        <w:t>Signatories</w:t>
      </w:r>
    </w:p>
    <w:p w14:paraId="7DB621C3" w14:textId="5999198A" w:rsidR="002840F7" w:rsidRPr="00730F6A" w:rsidRDefault="002840F7" w:rsidP="00730F6A">
      <w:pPr>
        <w:pStyle w:val="ListParagraph"/>
        <w:numPr>
          <w:ilvl w:val="0"/>
          <w:numId w:val="23"/>
        </w:numPr>
        <w:ind w:left="993" w:firstLine="0"/>
      </w:pPr>
      <w:r w:rsidRPr="00730F6A">
        <w:t>Internal audits</w:t>
      </w:r>
      <w:r w:rsidR="009F6428">
        <w:t xml:space="preserve"> review</w:t>
      </w:r>
    </w:p>
    <w:p w14:paraId="61FAC0F4" w14:textId="497A5141" w:rsidR="002840F7" w:rsidRPr="00730F6A" w:rsidRDefault="002840F7" w:rsidP="00730F6A">
      <w:pPr>
        <w:pStyle w:val="ListParagraph"/>
        <w:numPr>
          <w:ilvl w:val="0"/>
          <w:numId w:val="23"/>
        </w:numPr>
        <w:ind w:left="993" w:firstLine="0"/>
      </w:pPr>
      <w:r w:rsidRPr="00730F6A">
        <w:t>Impartiality</w:t>
      </w:r>
      <w:r w:rsidR="009F6428">
        <w:t xml:space="preserve"> review</w:t>
      </w:r>
    </w:p>
    <w:p w14:paraId="470ED48C" w14:textId="50A074BC" w:rsidR="000D0F5D" w:rsidRPr="008C3D23" w:rsidRDefault="000D0F5D" w:rsidP="00730F6A">
      <w:pPr>
        <w:pStyle w:val="ListParagraph"/>
        <w:numPr>
          <w:ilvl w:val="0"/>
          <w:numId w:val="23"/>
        </w:numPr>
        <w:ind w:left="1418" w:hanging="425"/>
      </w:pPr>
      <w:r w:rsidRPr="00730F6A">
        <w:t xml:space="preserve">During </w:t>
      </w:r>
      <w:r w:rsidR="009F6428">
        <w:t xml:space="preserve">all </w:t>
      </w:r>
      <w:r w:rsidRPr="00730F6A">
        <w:t>audit</w:t>
      </w:r>
      <w:r w:rsidR="009F6428">
        <w:t>s</w:t>
      </w:r>
      <w:r w:rsidRPr="00730F6A">
        <w:t xml:space="preserve"> at least 1 full </w:t>
      </w:r>
      <w:r w:rsidR="00BE357D" w:rsidRPr="00730F6A">
        <w:t>DT65</w:t>
      </w:r>
      <w:r w:rsidRPr="00730F6A">
        <w:t xml:space="preserve"> to be checked</w:t>
      </w:r>
      <w:r w:rsidR="00EA04C3">
        <w:t xml:space="preserve"> with full review at The LIA Laboratory </w:t>
      </w:r>
      <w:r w:rsidR="00440FBC">
        <w:t xml:space="preserve">Ltd </w:t>
      </w:r>
      <w:r w:rsidR="00EA04C3">
        <w:t>as per 6.12</w:t>
      </w:r>
    </w:p>
    <w:p w14:paraId="34EE8761" w14:textId="600CE516" w:rsidR="004E2AE4" w:rsidRPr="008C3D23" w:rsidRDefault="004E2AE4" w:rsidP="00730F6A">
      <w:pPr>
        <w:pStyle w:val="Heading2"/>
        <w:ind w:left="851" w:hanging="718"/>
        <w:rPr>
          <w:color w:val="0070C0"/>
        </w:rPr>
      </w:pPr>
      <w:bookmarkStart w:id="21" w:name="_Toc202178772"/>
      <w:r w:rsidRPr="008C3D23">
        <w:rPr>
          <w:color w:val="0070C0"/>
        </w:rPr>
        <w:t>LIA WITNESS/COMPARISON ASSESSMENT</w:t>
      </w:r>
      <w:bookmarkEnd w:id="21"/>
    </w:p>
    <w:p w14:paraId="66D50FD6" w14:textId="77777777" w:rsidR="004E2AE4" w:rsidRPr="008C3D23" w:rsidRDefault="004E2AE4" w:rsidP="004E2AE4"/>
    <w:p w14:paraId="3B25A731" w14:textId="638CA3B6" w:rsidR="00971C3F" w:rsidRPr="008C3D23" w:rsidRDefault="00971C3F" w:rsidP="00730F6A">
      <w:pPr>
        <w:ind w:left="851"/>
      </w:pPr>
      <w:r w:rsidRPr="008C3D23">
        <w:t xml:space="preserve">The LIA Laboratory </w:t>
      </w:r>
      <w:r w:rsidR="00440FBC">
        <w:t xml:space="preserve">Ltd </w:t>
      </w:r>
      <w:r w:rsidRPr="008C3D23">
        <w:t>shall request a sample of the product reviewed during the annual audit and perform a full TM65.2 assessment.</w:t>
      </w:r>
    </w:p>
    <w:p w14:paraId="5EE8DFC8" w14:textId="1AE67FAC" w:rsidR="004E2AE4" w:rsidRPr="008C3D23" w:rsidRDefault="004E2AE4" w:rsidP="00730F6A">
      <w:pPr>
        <w:ind w:left="851"/>
      </w:pPr>
      <w:r w:rsidRPr="008C3D23">
        <w:t xml:space="preserve">The results obtained from the comparison </w:t>
      </w:r>
      <w:r w:rsidR="00971C3F" w:rsidRPr="008C3D23">
        <w:t>assessment</w:t>
      </w:r>
      <w:r w:rsidRPr="008C3D23">
        <w:t xml:space="preserve"> of the </w:t>
      </w:r>
      <w:r w:rsidR="00971C3F" w:rsidRPr="008C3D23">
        <w:t>selected</w:t>
      </w:r>
      <w:r w:rsidRPr="008C3D23">
        <w:t xml:space="preserve"> sample</w:t>
      </w:r>
      <w:r w:rsidR="00971C3F" w:rsidRPr="008C3D23">
        <w:t>(</w:t>
      </w:r>
      <w:r w:rsidRPr="008C3D23">
        <w:t>s</w:t>
      </w:r>
      <w:r w:rsidR="00971C3F" w:rsidRPr="008C3D23">
        <w:t>)</w:t>
      </w:r>
      <w:r w:rsidRPr="008C3D23">
        <w:t xml:space="preserve"> shall meet within ±</w:t>
      </w:r>
      <w:r w:rsidR="00491681">
        <w:t>5</w:t>
      </w:r>
      <w:r w:rsidRPr="008C3D23">
        <w:t xml:space="preserve">% of </w:t>
      </w:r>
      <w:r w:rsidR="00317FFA">
        <w:t>T</w:t>
      </w:r>
      <w:r w:rsidRPr="008C3D23">
        <w:t>he LIA Laboratory</w:t>
      </w:r>
      <w:r w:rsidR="00440FBC">
        <w:t xml:space="preserve"> </w:t>
      </w:r>
      <w:proofErr w:type="spellStart"/>
      <w:r w:rsidR="00440FBC">
        <w:t>Ltds</w:t>
      </w:r>
      <w:r w:rsidRPr="008C3D23">
        <w:t>’</w:t>
      </w:r>
      <w:proofErr w:type="spellEnd"/>
      <w:r w:rsidRPr="008C3D23">
        <w:t xml:space="preserve"> reference </w:t>
      </w:r>
      <w:r w:rsidR="00971C3F" w:rsidRPr="008C3D23">
        <w:t>assessment</w:t>
      </w:r>
      <w:r w:rsidRPr="008C3D23">
        <w:t>, where measurements made by the scheme member fall outside this limit LIA Laboratory</w:t>
      </w:r>
      <w:r w:rsidR="00440FBC">
        <w:t xml:space="preserve"> Ltd</w:t>
      </w:r>
      <w:r w:rsidRPr="008C3D23">
        <w:t xml:space="preserve"> will consider these on a </w:t>
      </w:r>
      <w:proofErr w:type="gramStart"/>
      <w:r w:rsidRPr="008C3D23">
        <w:t>case by case</w:t>
      </w:r>
      <w:proofErr w:type="gramEnd"/>
      <w:r w:rsidRPr="008C3D23">
        <w:t xml:space="preserve"> basis. </w:t>
      </w:r>
    </w:p>
    <w:p w14:paraId="26DDDC3E" w14:textId="1E49B1C2" w:rsidR="004E2AE4" w:rsidRPr="008C3D23" w:rsidRDefault="004E2AE4" w:rsidP="00730F6A">
      <w:pPr>
        <w:ind w:left="851"/>
      </w:pPr>
      <w:r w:rsidRPr="008C3D23">
        <w:t xml:space="preserve">The final decision to accept a manufacturer into the scheme shall remain with </w:t>
      </w:r>
      <w:r w:rsidR="00971C3F" w:rsidRPr="008C3D23">
        <w:t xml:space="preserve">The </w:t>
      </w:r>
      <w:r w:rsidRPr="008C3D23">
        <w:t>LIA Laboratory</w:t>
      </w:r>
      <w:r w:rsidR="00440FBC">
        <w:t xml:space="preserve"> Ltd</w:t>
      </w:r>
      <w:r w:rsidRPr="008C3D23">
        <w:t xml:space="preserve">. </w:t>
      </w:r>
    </w:p>
    <w:p w14:paraId="3902590D" w14:textId="77777777" w:rsidR="00156185" w:rsidRPr="008C3D23" w:rsidRDefault="00156185" w:rsidP="00730F6A">
      <w:pPr>
        <w:pStyle w:val="Heading2"/>
        <w:ind w:left="851" w:hanging="851"/>
        <w:rPr>
          <w:color w:val="0070C0"/>
        </w:rPr>
      </w:pPr>
      <w:bookmarkStart w:id="22" w:name="_Toc202178773"/>
      <w:r w:rsidRPr="008C3D23">
        <w:rPr>
          <w:color w:val="0070C0"/>
        </w:rPr>
        <w:t>COSTS</w:t>
      </w:r>
      <w:bookmarkEnd w:id="22"/>
    </w:p>
    <w:p w14:paraId="2A1F2323" w14:textId="3C53BDD6" w:rsidR="00156185" w:rsidRPr="008C3D23" w:rsidRDefault="00156185" w:rsidP="00730F6A">
      <w:pPr>
        <w:pStyle w:val="ListParagraph"/>
        <w:ind w:left="851"/>
      </w:pPr>
      <w:r w:rsidRPr="008C3D23">
        <w:t>The complete costs for the operation of this scheme will be borne by the individual manufacturers.</w:t>
      </w:r>
      <w:r w:rsidRPr="008C3D23">
        <w:br/>
      </w:r>
    </w:p>
    <w:p w14:paraId="0793C046" w14:textId="37395AC1" w:rsidR="00156185" w:rsidRPr="008C3D23" w:rsidRDefault="00156185" w:rsidP="00730F6A">
      <w:pPr>
        <w:pStyle w:val="ListParagraph"/>
        <w:numPr>
          <w:ilvl w:val="0"/>
          <w:numId w:val="29"/>
        </w:numPr>
        <w:ind w:left="1418" w:hanging="567"/>
      </w:pPr>
      <w:r w:rsidRPr="008C3D23">
        <w:t>Pre-agreement costs will consist of the pre-agreement visit with the associated preparation and report writing and the cost of assessment of not more than one product.</w:t>
      </w:r>
      <w:r w:rsidRPr="008C3D23">
        <w:br/>
      </w:r>
    </w:p>
    <w:p w14:paraId="4A43E6A4" w14:textId="2FFBFD44" w:rsidR="00156185" w:rsidRPr="008C3D23" w:rsidRDefault="00156185" w:rsidP="00730F6A">
      <w:pPr>
        <w:pStyle w:val="ListParagraph"/>
        <w:numPr>
          <w:ilvl w:val="0"/>
          <w:numId w:val="29"/>
        </w:numPr>
        <w:ind w:left="1418" w:hanging="567"/>
      </w:pPr>
      <w:r w:rsidRPr="008C3D23">
        <w:t>The re-inspection of ‘Registered’ Laboratories will require senior personnel making visits at intervals of approximately 12 months.</w:t>
      </w:r>
      <w:r w:rsidRPr="008C3D23">
        <w:br/>
      </w:r>
    </w:p>
    <w:p w14:paraId="29F3F7AC" w14:textId="62AA4810" w:rsidR="00156185" w:rsidRPr="008C3D23" w:rsidRDefault="00156185" w:rsidP="00730F6A">
      <w:pPr>
        <w:pStyle w:val="ListParagraph"/>
        <w:numPr>
          <w:ilvl w:val="0"/>
          <w:numId w:val="29"/>
        </w:numPr>
        <w:ind w:left="851" w:firstLine="0"/>
      </w:pPr>
      <w:r w:rsidRPr="008C3D23">
        <w:t>Review of data and issue of individual test certificates.</w:t>
      </w:r>
      <w:r w:rsidRPr="008C3D23">
        <w:br/>
      </w:r>
    </w:p>
    <w:p w14:paraId="0F715003" w14:textId="6C5399A4" w:rsidR="00156185" w:rsidRPr="008C3D23" w:rsidRDefault="00156185" w:rsidP="00730F6A">
      <w:pPr>
        <w:pStyle w:val="ListParagraph"/>
        <w:numPr>
          <w:ilvl w:val="0"/>
          <w:numId w:val="29"/>
        </w:numPr>
        <w:ind w:left="1418" w:hanging="567"/>
      </w:pPr>
      <w:proofErr w:type="gramStart"/>
      <w:r w:rsidRPr="008C3D23">
        <w:t>In the event that</w:t>
      </w:r>
      <w:proofErr w:type="gramEnd"/>
      <w:r w:rsidRPr="008C3D23">
        <w:t xml:space="preserve"> LIA Laboratory </w:t>
      </w:r>
      <w:r w:rsidR="00440FBC">
        <w:t xml:space="preserve">Ltd </w:t>
      </w:r>
      <w:r w:rsidRPr="008C3D23">
        <w:t xml:space="preserve">receives a complaint regarding one or more products or the results submitted for report production appear questionable, the manufacturer will be required to submit additional samples to the LIA Laboratory </w:t>
      </w:r>
      <w:r w:rsidR="00440FBC">
        <w:t xml:space="preserve">Ltd </w:t>
      </w:r>
      <w:r w:rsidRPr="008C3D23">
        <w:t xml:space="preserve">for verification purposes with testing charged at the prevailing rate. </w:t>
      </w:r>
      <w:r w:rsidRPr="008C3D23">
        <w:br/>
      </w:r>
    </w:p>
    <w:p w14:paraId="0917445B" w14:textId="77777777" w:rsidR="00156185" w:rsidRPr="008C3D23" w:rsidRDefault="00156185" w:rsidP="00730F6A">
      <w:pPr>
        <w:pStyle w:val="ListParagraph"/>
        <w:ind w:left="851"/>
      </w:pPr>
      <w:r w:rsidRPr="008C3D23">
        <w:t>If a particular manufacturer does not meet the approval requirements, extra tests and visits may be necessary which will involve an extra charge.</w:t>
      </w:r>
    </w:p>
    <w:p w14:paraId="0C566606" w14:textId="57CABC08" w:rsidR="0073456F" w:rsidRPr="008C3D23" w:rsidRDefault="0073456F" w:rsidP="00A2024A">
      <w:pPr>
        <w:pStyle w:val="Heading2"/>
        <w:spacing w:before="160" w:after="0"/>
        <w:ind w:left="851" w:hanging="851"/>
        <w:jc w:val="both"/>
        <w:rPr>
          <w:color w:val="0070C0"/>
        </w:rPr>
      </w:pPr>
      <w:bookmarkStart w:id="23" w:name="_Toc202178774"/>
      <w:r w:rsidRPr="008C3D23">
        <w:rPr>
          <w:color w:val="0070C0"/>
        </w:rPr>
        <w:lastRenderedPageBreak/>
        <w:t>Technical Conformity</w:t>
      </w:r>
      <w:bookmarkEnd w:id="23"/>
    </w:p>
    <w:p w14:paraId="08D393FB" w14:textId="0923A0DD" w:rsidR="00326EC0" w:rsidRPr="008C3D23" w:rsidRDefault="00B768EF" w:rsidP="00730F6A">
      <w:pPr>
        <w:spacing w:before="160" w:after="0"/>
        <w:ind w:left="851"/>
        <w:jc w:val="both"/>
      </w:pPr>
      <w:r w:rsidRPr="008C3D23">
        <w:t xml:space="preserve">The </w:t>
      </w:r>
      <w:r w:rsidR="008943DD" w:rsidRPr="008C3D23">
        <w:t xml:space="preserve">product shall </w:t>
      </w:r>
      <w:r w:rsidR="00640E90" w:rsidRPr="008C3D23">
        <w:t>have been self-</w:t>
      </w:r>
      <w:r w:rsidR="000F62AE" w:rsidRPr="008C3D23">
        <w:t>assessed in</w:t>
      </w:r>
      <w:r w:rsidR="008943DD" w:rsidRPr="008C3D23">
        <w:t xml:space="preserve"> line </w:t>
      </w:r>
      <w:r w:rsidR="00EC2B9D" w:rsidRPr="008C3D23">
        <w:t>with</w:t>
      </w:r>
      <w:r w:rsidR="008943DD" w:rsidRPr="008C3D23">
        <w:t xml:space="preserve"> </w:t>
      </w:r>
      <w:r w:rsidR="00913A30" w:rsidRPr="008C3D23">
        <w:t>requirements of documents TM6</w:t>
      </w:r>
      <w:r w:rsidR="008F7091" w:rsidRPr="008C3D23">
        <w:t>5.</w:t>
      </w:r>
      <w:proofErr w:type="gramStart"/>
      <w:r w:rsidR="008F7091" w:rsidRPr="008C3D23">
        <w:t>2</w:t>
      </w:r>
      <w:r w:rsidR="003008DF">
        <w:t>,</w:t>
      </w:r>
      <w:r w:rsidR="00B03FC5">
        <w:t xml:space="preserve"> </w:t>
      </w:r>
      <w:r w:rsidR="003008DF">
        <w:t xml:space="preserve"> and</w:t>
      </w:r>
      <w:proofErr w:type="gramEnd"/>
      <w:r w:rsidR="003008DF">
        <w:t xml:space="preserve"> TSD-016</w:t>
      </w:r>
      <w:r w:rsidR="008943DD" w:rsidRPr="008C3D23">
        <w:t>. No deviation</w:t>
      </w:r>
      <w:r w:rsidR="00EC2B9D" w:rsidRPr="008C3D23">
        <w:t>s</w:t>
      </w:r>
      <w:r w:rsidR="008943DD" w:rsidRPr="008C3D23">
        <w:t xml:space="preserve"> to</w:t>
      </w:r>
      <w:r w:rsidR="00EC2B9D" w:rsidRPr="008C3D23">
        <w:t xml:space="preserve"> the</w:t>
      </w:r>
      <w:r w:rsidR="008943DD" w:rsidRPr="008C3D23">
        <w:t xml:space="preserve"> </w:t>
      </w:r>
      <w:r w:rsidR="00640E90" w:rsidRPr="008C3D23">
        <w:t xml:space="preserve">self-assessment </w:t>
      </w:r>
      <w:r w:rsidR="008943DD" w:rsidRPr="008C3D23">
        <w:t xml:space="preserve">process are accepted, all relevant </w:t>
      </w:r>
      <w:r w:rsidR="00640E90" w:rsidRPr="008C3D23">
        <w:t xml:space="preserve">tabs and questions </w:t>
      </w:r>
      <w:r w:rsidR="008943DD" w:rsidRPr="008C3D23">
        <w:t xml:space="preserve">of </w:t>
      </w:r>
      <w:r w:rsidR="00EC2B9D" w:rsidRPr="008C3D23">
        <w:t xml:space="preserve">the </w:t>
      </w:r>
      <w:r w:rsidR="008F7091" w:rsidRPr="008C3D23">
        <w:t>DT65</w:t>
      </w:r>
      <w:r w:rsidR="008943DD" w:rsidRPr="008C3D23">
        <w:t xml:space="preserve"> </w:t>
      </w:r>
      <w:r w:rsidR="002E6B30" w:rsidRPr="008C3D23">
        <w:t xml:space="preserve">shall be </w:t>
      </w:r>
      <w:r w:rsidR="00640E90" w:rsidRPr="008C3D23">
        <w:t xml:space="preserve">completed, each with sufficient, relevant and </w:t>
      </w:r>
      <w:r w:rsidR="00951E8F" w:rsidRPr="008C3D23">
        <w:t>provable</w:t>
      </w:r>
      <w:r w:rsidR="00640E90" w:rsidRPr="008C3D23">
        <w:t xml:space="preserve"> evidence as to the </w:t>
      </w:r>
      <w:r w:rsidR="00FD7F37" w:rsidRPr="008C3D23">
        <w:t>why each individual rating has been awarded. O</w:t>
      </w:r>
      <w:r w:rsidR="002E6B30" w:rsidRPr="008C3D23">
        <w:t xml:space="preserve">nly </w:t>
      </w:r>
      <w:r w:rsidR="00640E90" w:rsidRPr="008C3D23">
        <w:t xml:space="preserve">self-assessments </w:t>
      </w:r>
      <w:r w:rsidR="002E6B30" w:rsidRPr="008C3D23">
        <w:t xml:space="preserve">that are in line with </w:t>
      </w:r>
      <w:r w:rsidR="00EC2B9D" w:rsidRPr="008C3D23">
        <w:t xml:space="preserve">the </w:t>
      </w:r>
      <w:r w:rsidR="008F7091" w:rsidRPr="008C3D23">
        <w:t>DT65</w:t>
      </w:r>
      <w:r w:rsidR="002E6B30" w:rsidRPr="008C3D23">
        <w:t xml:space="preserve"> can be accepted for </w:t>
      </w:r>
      <w:r w:rsidR="00FD7F37" w:rsidRPr="008C3D23">
        <w:t>TM6</w:t>
      </w:r>
      <w:r w:rsidR="008F7091" w:rsidRPr="008C3D23">
        <w:t>5.2</w:t>
      </w:r>
      <w:r w:rsidR="00FD7F37" w:rsidRPr="008C3D23">
        <w:t xml:space="preserve"> Assurance</w:t>
      </w:r>
      <w:r w:rsidR="002E6B30" w:rsidRPr="008C3D23">
        <w:t>.</w:t>
      </w:r>
    </w:p>
    <w:p w14:paraId="68BF1AC7" w14:textId="6E7C3497" w:rsidR="00EC2B9D" w:rsidRPr="008C3D23" w:rsidRDefault="00EC2B9D" w:rsidP="00730F6A">
      <w:pPr>
        <w:spacing w:before="160" w:after="0"/>
        <w:ind w:left="851"/>
        <w:jc w:val="both"/>
      </w:pPr>
      <w:r w:rsidRPr="008C3D23">
        <w:t xml:space="preserve">Product families may be </w:t>
      </w:r>
      <w:r w:rsidR="00583B7C" w:rsidRPr="008C3D23">
        <w:t>TM6</w:t>
      </w:r>
      <w:r w:rsidR="008F7091" w:rsidRPr="008C3D23">
        <w:t>5.2</w:t>
      </w:r>
      <w:r w:rsidR="00583B7C" w:rsidRPr="008C3D23">
        <w:t xml:space="preserve"> </w:t>
      </w:r>
      <w:r w:rsidR="00057798" w:rsidRPr="008C3D23">
        <w:t xml:space="preserve">assured </w:t>
      </w:r>
      <w:r w:rsidRPr="008C3D23">
        <w:t xml:space="preserve">(if requested). </w:t>
      </w:r>
      <w:r w:rsidR="00F760F9" w:rsidRPr="008C3D23">
        <w:t>Product famil</w:t>
      </w:r>
      <w:r w:rsidR="009E2B93" w:rsidRPr="008C3D23">
        <w:t>y</w:t>
      </w:r>
      <w:r w:rsidR="00F760F9" w:rsidRPr="008C3D23">
        <w:t xml:space="preserve"> self-assessments submitted for TM6</w:t>
      </w:r>
      <w:r w:rsidR="008F7091" w:rsidRPr="008C3D23">
        <w:t>5.2</w:t>
      </w:r>
      <w:r w:rsidR="00F760F9" w:rsidRPr="008C3D23">
        <w:t xml:space="preserve"> Assur</w:t>
      </w:r>
      <w:r w:rsidR="00D217E2">
        <w:t xml:space="preserve">ed </w:t>
      </w:r>
      <w:r w:rsidR="00F760F9" w:rsidRPr="008C3D23">
        <w:t xml:space="preserve">must be accompanied by reasonable evidence that each member of the family does not materially vary in </w:t>
      </w:r>
      <w:r w:rsidR="00C93C8A" w:rsidRPr="008C3D23">
        <w:t>embodied carbon</w:t>
      </w:r>
      <w:r w:rsidR="00F760F9" w:rsidRPr="008C3D23">
        <w:t xml:space="preserve"> performance from any other</w:t>
      </w:r>
      <w:r w:rsidR="00D217E2">
        <w:t xml:space="preserve"> (See 6.14.2). </w:t>
      </w:r>
      <w:r w:rsidRPr="008C3D23">
        <w:t xml:space="preserve">Representative product(s) </w:t>
      </w:r>
      <w:r w:rsidR="00D217E2">
        <w:t>may</w:t>
      </w:r>
      <w:r w:rsidR="00D217E2" w:rsidRPr="008C3D23">
        <w:t xml:space="preserve"> </w:t>
      </w:r>
      <w:r w:rsidRPr="008C3D23">
        <w:t>be selected by the certification body.</w:t>
      </w:r>
    </w:p>
    <w:p w14:paraId="7A877C91" w14:textId="1AC295E1" w:rsidR="00913A30" w:rsidRPr="008C3D23" w:rsidRDefault="00913A30" w:rsidP="00730F6A">
      <w:pPr>
        <w:spacing w:before="160" w:after="0"/>
        <w:ind w:left="851"/>
        <w:jc w:val="both"/>
      </w:pPr>
      <w:r w:rsidRPr="008C3D23">
        <w:t xml:space="preserve">The </w:t>
      </w:r>
      <w:r w:rsidR="00AC2B88" w:rsidRPr="008C3D23">
        <w:t xml:space="preserve">assurance </w:t>
      </w:r>
      <w:r w:rsidRPr="008C3D23">
        <w:t xml:space="preserve">process is based on evaluation of evidence provided by </w:t>
      </w:r>
      <w:r w:rsidR="00AC2B88" w:rsidRPr="008C3D23">
        <w:t>the submitting party</w:t>
      </w:r>
      <w:r w:rsidRPr="008C3D23">
        <w:t xml:space="preserve">. This includes </w:t>
      </w:r>
      <w:r w:rsidR="008D4B58" w:rsidRPr="008C3D23">
        <w:t xml:space="preserve">the </w:t>
      </w:r>
      <w:r w:rsidRPr="008C3D23">
        <w:t xml:space="preserve">correctly filled document </w:t>
      </w:r>
      <w:r w:rsidR="009C7881" w:rsidRPr="008C3D23">
        <w:t>DT65</w:t>
      </w:r>
      <w:r w:rsidRPr="008C3D23">
        <w:t xml:space="preserve"> and any relevant evidence that supports the information in the </w:t>
      </w:r>
      <w:r w:rsidR="009C7881" w:rsidRPr="008C3D23">
        <w:t>DT65</w:t>
      </w:r>
      <w:r w:rsidR="00FE5E2C" w:rsidRPr="008C3D23">
        <w:t xml:space="preserve"> (BOM, photos of the product, information about components </w:t>
      </w:r>
      <w:r w:rsidR="00AC2B88" w:rsidRPr="008C3D23">
        <w:t xml:space="preserve">and their supply chain, materials and fixings </w:t>
      </w:r>
      <w:r w:rsidR="00FE5E2C" w:rsidRPr="008C3D23">
        <w:t>of the product, etc.).</w:t>
      </w:r>
    </w:p>
    <w:p w14:paraId="18F85BBD" w14:textId="507E7A8E" w:rsidR="00A22FA1" w:rsidRPr="008C3D23" w:rsidRDefault="00A22FA1" w:rsidP="00730F6A">
      <w:pPr>
        <w:spacing w:before="160" w:after="0"/>
        <w:ind w:left="851"/>
        <w:jc w:val="both"/>
      </w:pPr>
      <w:r w:rsidRPr="008C3D23">
        <w:t xml:space="preserve">In addition, the physical sample of the representative product (selected by </w:t>
      </w:r>
      <w:r w:rsidR="00AB11E4" w:rsidRPr="008C3D23">
        <w:t xml:space="preserve">The </w:t>
      </w:r>
      <w:r w:rsidRPr="008C3D23">
        <w:t xml:space="preserve">LIA representative) </w:t>
      </w:r>
      <w:r w:rsidR="009F11DD" w:rsidRPr="008C3D23">
        <w:t>may be requested</w:t>
      </w:r>
      <w:r w:rsidRPr="008C3D23">
        <w:t xml:space="preserve"> for the assessment.</w:t>
      </w:r>
    </w:p>
    <w:p w14:paraId="0EE60489" w14:textId="22EB15B3" w:rsidR="006A54FC" w:rsidRDefault="009E2B93" w:rsidP="00730F6A">
      <w:pPr>
        <w:spacing w:before="160" w:after="0"/>
        <w:ind w:left="851"/>
        <w:jc w:val="both"/>
      </w:pPr>
      <w:r w:rsidRPr="008C3D23">
        <w:t xml:space="preserve">A </w:t>
      </w:r>
      <w:r w:rsidR="00724FEC" w:rsidRPr="008C3D23">
        <w:t xml:space="preserve">positive </w:t>
      </w:r>
      <w:r w:rsidR="00583B7C" w:rsidRPr="008C3D23">
        <w:t xml:space="preserve">assurance </w:t>
      </w:r>
      <w:r w:rsidR="00724FEC" w:rsidRPr="008C3D23">
        <w:t xml:space="preserve">decision will be granted to </w:t>
      </w:r>
      <w:r w:rsidRPr="008C3D23">
        <w:t xml:space="preserve">any </w:t>
      </w:r>
      <w:r w:rsidR="00724FEC" w:rsidRPr="008C3D23">
        <w:t>product</w:t>
      </w:r>
      <w:r w:rsidR="006A54FC" w:rsidRPr="008C3D23">
        <w:t>/product family assessment</w:t>
      </w:r>
      <w:r w:rsidR="00724FEC" w:rsidRPr="008C3D23">
        <w:t>(s), as provided by the client (</w:t>
      </w:r>
      <w:r w:rsidR="004E14F8" w:rsidRPr="008C3D23">
        <w:t>DT65</w:t>
      </w:r>
      <w:r w:rsidR="00724FEC" w:rsidRPr="008C3D23">
        <w:t xml:space="preserve"> document and supporti</w:t>
      </w:r>
      <w:r w:rsidR="006A54FC" w:rsidRPr="008C3D23">
        <w:t>ng</w:t>
      </w:r>
      <w:r w:rsidR="00724FEC" w:rsidRPr="008C3D23">
        <w:t xml:space="preserve"> documentation</w:t>
      </w:r>
      <w:r w:rsidR="00110F6D">
        <w:t xml:space="preserve"> required</w:t>
      </w:r>
      <w:r w:rsidR="00724FEC" w:rsidRPr="008C3D23">
        <w:t xml:space="preserve">) </w:t>
      </w:r>
      <w:r w:rsidR="006A54FC" w:rsidRPr="008C3D23">
        <w:t xml:space="preserve">that </w:t>
      </w:r>
      <w:r w:rsidR="00724FEC" w:rsidRPr="008C3D23">
        <w:t xml:space="preserve">meets </w:t>
      </w:r>
      <w:r w:rsidR="004E6E03" w:rsidRPr="008C3D23">
        <w:t xml:space="preserve">the pass criteria of </w:t>
      </w:r>
      <w:r w:rsidR="00110F6D">
        <w:t>±5</w:t>
      </w:r>
      <w:r w:rsidR="004E6E03" w:rsidRPr="008C3D23">
        <w:t xml:space="preserve">% </w:t>
      </w:r>
      <w:r w:rsidR="00724FEC" w:rsidRPr="008C3D23">
        <w:t xml:space="preserve">of </w:t>
      </w:r>
      <w:r w:rsidR="004E6E03" w:rsidRPr="008C3D23">
        <w:t>TM6</w:t>
      </w:r>
      <w:r w:rsidR="004E14F8" w:rsidRPr="008C3D23">
        <w:t>5.2</w:t>
      </w:r>
      <w:r w:rsidR="004E6E03" w:rsidRPr="008C3D23">
        <w:t xml:space="preserve"> Assured </w:t>
      </w:r>
      <w:r w:rsidR="00724FEC" w:rsidRPr="008C3D23">
        <w:t xml:space="preserve">evaluation </w:t>
      </w:r>
      <w:r w:rsidR="004E6E03" w:rsidRPr="008C3D23">
        <w:t>scheme</w:t>
      </w:r>
      <w:r w:rsidRPr="008C3D23">
        <w:t xml:space="preserve"> and supporting evidence</w:t>
      </w:r>
      <w:r w:rsidR="00724FEC" w:rsidRPr="008C3D23">
        <w:t>, as conducted by certification body</w:t>
      </w:r>
      <w:r w:rsidR="006A54FC" w:rsidRPr="008C3D23">
        <w:t>.</w:t>
      </w:r>
      <w:r w:rsidR="00641DA5" w:rsidRPr="008C3D23">
        <w:t xml:space="preserve"> </w:t>
      </w:r>
    </w:p>
    <w:p w14:paraId="46048F1C" w14:textId="0A53BE6F" w:rsidR="00900083" w:rsidRPr="00890817" w:rsidRDefault="00900083" w:rsidP="00730F6A">
      <w:pPr>
        <w:spacing w:before="160" w:after="0"/>
        <w:ind w:left="851"/>
        <w:jc w:val="both"/>
        <w:rPr>
          <w:sz w:val="18"/>
          <w:szCs w:val="16"/>
        </w:rPr>
      </w:pPr>
      <w:r w:rsidRPr="00730F6A">
        <w:rPr>
          <w:sz w:val="18"/>
          <w:szCs w:val="16"/>
        </w:rPr>
        <w:t>Note: The ±5%</w:t>
      </w:r>
      <w:r w:rsidR="0077248E" w:rsidRPr="00730F6A">
        <w:rPr>
          <w:sz w:val="18"/>
          <w:szCs w:val="16"/>
        </w:rPr>
        <w:t xml:space="preserve"> refers to the </w:t>
      </w:r>
      <w:r w:rsidR="003A1F86" w:rsidRPr="00730F6A">
        <w:rPr>
          <w:sz w:val="18"/>
          <w:szCs w:val="16"/>
        </w:rPr>
        <w:t>kg</w:t>
      </w:r>
      <w:r w:rsidR="009E5AB2" w:rsidRPr="00730F6A">
        <w:rPr>
          <w:sz w:val="18"/>
          <w:szCs w:val="16"/>
        </w:rPr>
        <w:t>CO</w:t>
      </w:r>
      <w:r w:rsidR="009E5AB2" w:rsidRPr="00730F6A">
        <w:rPr>
          <w:sz w:val="18"/>
          <w:szCs w:val="16"/>
          <w:vertAlign w:val="subscript"/>
        </w:rPr>
        <w:t>2</w:t>
      </w:r>
      <w:r w:rsidR="009E5AB2" w:rsidRPr="00730F6A">
        <w:rPr>
          <w:sz w:val="18"/>
          <w:szCs w:val="16"/>
        </w:rPr>
        <w:t>e value</w:t>
      </w:r>
      <w:r w:rsidR="00957BB0" w:rsidRPr="00730F6A">
        <w:rPr>
          <w:sz w:val="18"/>
          <w:szCs w:val="16"/>
        </w:rPr>
        <w:t xml:space="preserve"> of the final DT65 </w:t>
      </w:r>
      <w:r w:rsidR="00192574" w:rsidRPr="00730F6A">
        <w:rPr>
          <w:sz w:val="18"/>
          <w:szCs w:val="16"/>
        </w:rPr>
        <w:t xml:space="preserve">calculation. </w:t>
      </w:r>
    </w:p>
    <w:p w14:paraId="6B4015A4" w14:textId="2A669872" w:rsidR="00BF1F5C" w:rsidRPr="00730F6A" w:rsidRDefault="00BF1F5C" w:rsidP="00730F6A">
      <w:pPr>
        <w:spacing w:before="160" w:after="0"/>
        <w:ind w:left="851"/>
        <w:jc w:val="both"/>
        <w:rPr>
          <w:sz w:val="18"/>
          <w:szCs w:val="16"/>
        </w:rPr>
      </w:pPr>
      <w:r w:rsidRPr="00890817">
        <w:rPr>
          <w:sz w:val="18"/>
          <w:szCs w:val="16"/>
        </w:rPr>
        <w:t xml:space="preserve">Note 2: </w:t>
      </w:r>
      <w:r w:rsidR="00853FB2" w:rsidRPr="00890817">
        <w:rPr>
          <w:sz w:val="18"/>
          <w:szCs w:val="16"/>
        </w:rPr>
        <w:t xml:space="preserve">The optional cells </w:t>
      </w:r>
      <w:r w:rsidR="00A3343D" w:rsidRPr="00890817">
        <w:rPr>
          <w:sz w:val="18"/>
          <w:szCs w:val="16"/>
        </w:rPr>
        <w:t xml:space="preserve">relating to </w:t>
      </w:r>
      <w:r w:rsidR="00AD1B0E" w:rsidRPr="00890817">
        <w:rPr>
          <w:sz w:val="18"/>
          <w:szCs w:val="16"/>
        </w:rPr>
        <w:t>replacement rate and gas are considered mandatory for compliance with this scheme</w:t>
      </w:r>
      <w:r w:rsidR="002D54E5" w:rsidRPr="00890817">
        <w:rPr>
          <w:sz w:val="18"/>
          <w:szCs w:val="16"/>
        </w:rPr>
        <w:t>.</w:t>
      </w:r>
      <w:r w:rsidR="00963A4A">
        <w:rPr>
          <w:sz w:val="18"/>
          <w:szCs w:val="16"/>
        </w:rPr>
        <w:t xml:space="preserve"> </w:t>
      </w:r>
    </w:p>
    <w:p w14:paraId="4D67A45B" w14:textId="1D810299" w:rsidR="006A54FC" w:rsidRPr="00730F6A" w:rsidRDefault="006A54FC" w:rsidP="00730F6A">
      <w:pPr>
        <w:pStyle w:val="Heading3"/>
        <w:ind w:left="851" w:hanging="851"/>
        <w:rPr>
          <w:color w:val="0070C0"/>
          <w:sz w:val="24"/>
          <w:szCs w:val="22"/>
        </w:rPr>
      </w:pPr>
      <w:bookmarkStart w:id="24" w:name="_Toc202178775"/>
      <w:r w:rsidRPr="005F4585">
        <w:rPr>
          <w:color w:val="0070C0"/>
        </w:rPr>
        <w:t>Method</w:t>
      </w:r>
      <w:r w:rsidR="0049143E" w:rsidRPr="005F4585">
        <w:rPr>
          <w:color w:val="0070C0"/>
        </w:rPr>
        <w:t xml:space="preserve"> and </w:t>
      </w:r>
      <w:r w:rsidR="007720E0" w:rsidRPr="005F4585">
        <w:rPr>
          <w:color w:val="0070C0"/>
        </w:rPr>
        <w:t xml:space="preserve">assessment </w:t>
      </w:r>
      <w:r w:rsidR="0049143E" w:rsidRPr="005F4585">
        <w:rPr>
          <w:color w:val="0070C0"/>
        </w:rPr>
        <w:t>criteria</w:t>
      </w:r>
      <w:bookmarkEnd w:id="24"/>
    </w:p>
    <w:p w14:paraId="4DE5C007" w14:textId="0C82829F" w:rsidR="00BD1096" w:rsidRPr="008C3D23" w:rsidRDefault="00DD27B6" w:rsidP="00741EFC">
      <w:pPr>
        <w:spacing w:before="160" w:after="0"/>
        <w:ind w:left="851"/>
        <w:jc w:val="both"/>
      </w:pPr>
      <w:r w:rsidRPr="00DD27B6">
        <w:t>The embodied carbon calculated according to DT65 for a mid-level assessment</w:t>
      </w:r>
      <w:r w:rsidRPr="00DD27B6" w:rsidDel="00DD27B6">
        <w:t xml:space="preserve"> </w:t>
      </w:r>
      <w:r w:rsidR="0049143E" w:rsidRPr="008C3D23">
        <w:t xml:space="preserve">(for all </w:t>
      </w:r>
      <w:r w:rsidR="002342AC" w:rsidRPr="00730F6A">
        <w:t>relevant</w:t>
      </w:r>
      <w:r w:rsidR="002342AC" w:rsidRPr="008C3D23">
        <w:t xml:space="preserve"> </w:t>
      </w:r>
      <w:r w:rsidR="0049143E" w:rsidRPr="008C3D23">
        <w:t xml:space="preserve">tabs) shall be marked against </w:t>
      </w:r>
      <w:r w:rsidR="002342AC" w:rsidRPr="00730F6A">
        <w:t>T</w:t>
      </w:r>
      <w:r w:rsidR="0049143E" w:rsidRPr="008C3D23">
        <w:t xml:space="preserve">he LIA’s marking criteria. </w:t>
      </w:r>
      <w:r w:rsidR="00E0232D" w:rsidRPr="00730F6A">
        <w:t xml:space="preserve">The LIA Laboratory </w:t>
      </w:r>
      <w:r w:rsidR="00440FBC">
        <w:t xml:space="preserve">Ltd </w:t>
      </w:r>
      <w:r w:rsidR="00E0232D" w:rsidRPr="00730F6A">
        <w:t>shall</w:t>
      </w:r>
      <w:r w:rsidR="00A51322" w:rsidRPr="00730F6A">
        <w:t xml:space="preserve"> request a sample of </w:t>
      </w:r>
      <w:r w:rsidR="00CE52D3" w:rsidRPr="00730F6A">
        <w:t xml:space="preserve">the product reviewed during the audit and perform a full TM65.2 assessment. </w:t>
      </w:r>
      <w:r w:rsidR="001B701B" w:rsidRPr="001B701B">
        <w:t xml:space="preserve">When the embodied carbon calculated across the different life cycle stages of the product does not differ by more than </w:t>
      </w:r>
      <w:r w:rsidR="00021AEC">
        <w:t>±</w:t>
      </w:r>
      <w:r w:rsidR="00491681">
        <w:t>5</w:t>
      </w:r>
      <w:r w:rsidR="001B701B" w:rsidRPr="001B701B">
        <w:t>% of the LIA</w:t>
      </w:r>
      <w:r w:rsidR="001B701B">
        <w:t xml:space="preserve"> </w:t>
      </w:r>
      <w:r w:rsidR="00A671C1" w:rsidRPr="00730F6A">
        <w:t>Laboratory</w:t>
      </w:r>
      <w:r w:rsidR="00440FBC">
        <w:t xml:space="preserve"> </w:t>
      </w:r>
      <w:proofErr w:type="spellStart"/>
      <w:r w:rsidR="00440FBC">
        <w:t>Ltds</w:t>
      </w:r>
      <w:proofErr w:type="spellEnd"/>
      <w:r w:rsidR="00A671C1" w:rsidRPr="00730F6A">
        <w:t xml:space="preserve"> </w:t>
      </w:r>
      <w:r w:rsidR="00235F94" w:rsidRPr="00730F6A">
        <w:t xml:space="preserve">assessment </w:t>
      </w:r>
      <w:r w:rsidR="00096BA5">
        <w:t>value</w:t>
      </w:r>
      <w:r w:rsidR="00235F94" w:rsidRPr="00730F6A">
        <w:t>,</w:t>
      </w:r>
      <w:r w:rsidR="0049143E" w:rsidRPr="008C3D23">
        <w:t xml:space="preserve"> then the self-assessment shall be deemed to have </w:t>
      </w:r>
      <w:proofErr w:type="gramStart"/>
      <w:r w:rsidR="0049143E" w:rsidRPr="008C3D23">
        <w:t>passed</w:t>
      </w:r>
      <w:proofErr w:type="gramEnd"/>
      <w:r w:rsidR="0049143E" w:rsidRPr="008C3D23">
        <w:t xml:space="preserve"> and </w:t>
      </w:r>
      <w:r w:rsidR="007C1FF7" w:rsidRPr="00730F6A">
        <w:t xml:space="preserve">the applicant shall </w:t>
      </w:r>
      <w:r w:rsidR="0049143E" w:rsidRPr="008C3D23">
        <w:t>be eligible for</w:t>
      </w:r>
      <w:r w:rsidR="00A55B6D" w:rsidRPr="00730F6A">
        <w:t xml:space="preserve"> Assured Company Verification</w:t>
      </w:r>
      <w:r w:rsidR="0049143E" w:rsidRPr="008C3D23">
        <w:t xml:space="preserve"> certification.</w:t>
      </w:r>
      <w:r w:rsidR="00641DA5" w:rsidRPr="008C3D23">
        <w:t xml:space="preserve"> </w:t>
      </w:r>
      <w:r w:rsidR="00BD1096" w:rsidRPr="008C3D23">
        <w:t xml:space="preserve">Where the situation arises that evidence provided indicates that the self-assessed </w:t>
      </w:r>
      <w:r w:rsidR="00096BA5">
        <w:t>value</w:t>
      </w:r>
      <w:r w:rsidR="00096BA5" w:rsidRPr="008C3D23">
        <w:t xml:space="preserve"> </w:t>
      </w:r>
      <w:r w:rsidR="00BD1096" w:rsidRPr="008C3D23">
        <w:t>is different to LIA’s marking criteria</w:t>
      </w:r>
      <w:r w:rsidR="00E45D3B" w:rsidRPr="00730F6A">
        <w:t xml:space="preserve"> by </w:t>
      </w:r>
      <w:r w:rsidR="00F659FF" w:rsidRPr="008C3D23">
        <w:t>±</w:t>
      </w:r>
      <w:r w:rsidR="00491681">
        <w:t>5</w:t>
      </w:r>
      <w:r w:rsidR="00E45D3B" w:rsidRPr="00730F6A">
        <w:t>%</w:t>
      </w:r>
      <w:r w:rsidR="00BD1096" w:rsidRPr="008C3D23">
        <w:t xml:space="preserve">, on one or more criteria, </w:t>
      </w:r>
      <w:r w:rsidR="00754C04" w:rsidRPr="00730F6A">
        <w:t>Assured Company Verification certification</w:t>
      </w:r>
      <w:r w:rsidR="00E355C9" w:rsidRPr="00730F6A">
        <w:t xml:space="preserve"> shall not be awarded</w:t>
      </w:r>
      <w:r w:rsidR="00BD0730" w:rsidRPr="008C3D23">
        <w:t xml:space="preserve">. The client </w:t>
      </w:r>
      <w:r w:rsidR="000578B0" w:rsidRPr="00730F6A">
        <w:t>may</w:t>
      </w:r>
      <w:r w:rsidR="00BD0730" w:rsidRPr="008C3D23">
        <w:t xml:space="preserve"> appeal the decision, see appeals procedure below, or shall accept it. On acceptance the client shall have a period of 3 months to show the revised </w:t>
      </w:r>
      <w:r w:rsidR="00096BA5">
        <w:t>value</w:t>
      </w:r>
      <w:r w:rsidR="0058606C" w:rsidRPr="008C3D23">
        <w:t>(s)</w:t>
      </w:r>
      <w:r w:rsidR="00BD0730" w:rsidRPr="008C3D23">
        <w:t xml:space="preserve"> in all </w:t>
      </w:r>
      <w:proofErr w:type="gramStart"/>
      <w:r w:rsidR="00BD0730" w:rsidRPr="008C3D23">
        <w:t>product</w:t>
      </w:r>
      <w:proofErr w:type="gramEnd"/>
      <w:r w:rsidR="0058606C" w:rsidRPr="008C3D23">
        <w:t>(s)</w:t>
      </w:r>
      <w:r w:rsidR="00BD0730" w:rsidRPr="008C3D23">
        <w:t xml:space="preserve"> and marketing literature or any database or digital tool where the product is included</w:t>
      </w:r>
      <w:r w:rsidR="00D25EFD" w:rsidRPr="008C3D23">
        <w:t xml:space="preserve"> along with any root cause analysis of the discrepancies in assessment and any training provided post audit</w:t>
      </w:r>
      <w:r w:rsidR="00BD0730" w:rsidRPr="008C3D23">
        <w:t>.</w:t>
      </w:r>
      <w:r w:rsidR="00DB4D8F" w:rsidRPr="008C3D23">
        <w:t xml:space="preserve"> An additional audit assessment will be required </w:t>
      </w:r>
      <w:r w:rsidR="00915E7F" w:rsidRPr="008C3D23">
        <w:t xml:space="preserve">at the end of the </w:t>
      </w:r>
      <w:proofErr w:type="gramStart"/>
      <w:r w:rsidR="00915E7F" w:rsidRPr="008C3D23">
        <w:t>3 month</w:t>
      </w:r>
      <w:proofErr w:type="gramEnd"/>
      <w:r w:rsidR="00915E7F" w:rsidRPr="008C3D23">
        <w:t xml:space="preserve"> period to review and approve the application to the </w:t>
      </w:r>
      <w:r w:rsidR="007C0A8E" w:rsidRPr="008C3D23">
        <w:t xml:space="preserve">TM65.2 </w:t>
      </w:r>
      <w:r w:rsidR="00915E7F" w:rsidRPr="008C3D23">
        <w:t xml:space="preserve">Assured Company Verification Scheme. </w:t>
      </w:r>
    </w:p>
    <w:p w14:paraId="06711E89" w14:textId="501D75EC" w:rsidR="0034415A" w:rsidRPr="008C3D23" w:rsidRDefault="0034415A" w:rsidP="0034415A">
      <w:pPr>
        <w:pStyle w:val="Heading3"/>
        <w:ind w:left="851" w:hanging="851"/>
        <w:rPr>
          <w:color w:val="0070C0"/>
        </w:rPr>
      </w:pPr>
      <w:bookmarkStart w:id="25" w:name="_Toc202178776"/>
      <w:r w:rsidRPr="008C3D23">
        <w:rPr>
          <w:color w:val="0070C0"/>
        </w:rPr>
        <w:t>Family variants</w:t>
      </w:r>
      <w:r w:rsidR="004A16FE">
        <w:rPr>
          <w:color w:val="0070C0"/>
        </w:rPr>
        <w:t xml:space="preserve"> - Initial</w:t>
      </w:r>
      <w:bookmarkEnd w:id="25"/>
    </w:p>
    <w:p w14:paraId="52733C75" w14:textId="206967DB" w:rsidR="008F4DED" w:rsidRDefault="0034415A" w:rsidP="00730F6A">
      <w:pPr>
        <w:spacing w:after="160"/>
        <w:ind w:left="851"/>
        <w:jc w:val="both"/>
      </w:pPr>
      <w:r w:rsidRPr="008C3D23">
        <w:t xml:space="preserve">Where a particular product has family variants these may be assessed as </w:t>
      </w:r>
      <w:r w:rsidR="00B76C7D">
        <w:t>family groupings</w:t>
      </w:r>
      <w:r w:rsidR="00B76C7D" w:rsidRPr="008C3D23">
        <w:t xml:space="preserve"> </w:t>
      </w:r>
      <w:r w:rsidR="00C34858">
        <w:t>and added to the TM65.2 Product Verification certificate</w:t>
      </w:r>
      <w:r w:rsidR="00393961">
        <w:t>,</w:t>
      </w:r>
      <w:r w:rsidR="00DA32A7">
        <w:t xml:space="preserve"> </w:t>
      </w:r>
      <w:r w:rsidR="00393961">
        <w:t>this</w:t>
      </w:r>
      <w:r w:rsidRPr="008C3D23">
        <w:t xml:space="preserve"> will be considered by </w:t>
      </w:r>
      <w:r w:rsidR="005C2C34" w:rsidRPr="008C3D23">
        <w:t>T</w:t>
      </w:r>
      <w:r w:rsidR="00B52564" w:rsidRPr="008C3D23">
        <w:t xml:space="preserve">he </w:t>
      </w:r>
      <w:r w:rsidRPr="008C3D23">
        <w:t xml:space="preserve">LIA </w:t>
      </w:r>
      <w:r w:rsidR="00FE5E2C" w:rsidRPr="008C3D23">
        <w:t xml:space="preserve">Ltd </w:t>
      </w:r>
      <w:r w:rsidR="00B52564" w:rsidRPr="008C3D23">
        <w:t>as the 3</w:t>
      </w:r>
      <w:r w:rsidR="00B52564" w:rsidRPr="008C3D23">
        <w:rPr>
          <w:vertAlign w:val="superscript"/>
        </w:rPr>
        <w:t>rd</w:t>
      </w:r>
      <w:r w:rsidR="00B52564" w:rsidRPr="008C3D23">
        <w:t xml:space="preserve"> party assurance </w:t>
      </w:r>
      <w:r w:rsidR="00FE5E2C" w:rsidRPr="008C3D23">
        <w:t>body</w:t>
      </w:r>
      <w:r w:rsidRPr="008C3D23">
        <w:t xml:space="preserve"> on a </w:t>
      </w:r>
      <w:proofErr w:type="gramStart"/>
      <w:r w:rsidRPr="008C3D23">
        <w:t>case by case</w:t>
      </w:r>
      <w:proofErr w:type="gramEnd"/>
      <w:r w:rsidRPr="008C3D23">
        <w:t xml:space="preserve"> basis.</w:t>
      </w:r>
      <w:bookmarkStart w:id="26" w:name="_Hlk97200847"/>
    </w:p>
    <w:p w14:paraId="0718DED5" w14:textId="03EA9348" w:rsidR="008F4DED" w:rsidRDefault="005D6C3B" w:rsidP="00730F6A">
      <w:pPr>
        <w:spacing w:after="160"/>
        <w:ind w:left="851"/>
        <w:jc w:val="both"/>
      </w:pPr>
      <w:r>
        <w:t>Initial f</w:t>
      </w:r>
      <w:r w:rsidR="008F4DED">
        <w:t>amily member products shall have:</w:t>
      </w:r>
    </w:p>
    <w:p w14:paraId="6029569C" w14:textId="77777777" w:rsidR="008F4DED" w:rsidRDefault="008F4DED" w:rsidP="00730F6A">
      <w:pPr>
        <w:spacing w:after="160"/>
        <w:ind w:left="851"/>
        <w:jc w:val="both"/>
      </w:pPr>
      <w:r>
        <w:t>-</w:t>
      </w:r>
      <w:r>
        <w:tab/>
        <w:t>The same material breakdown</w:t>
      </w:r>
    </w:p>
    <w:p w14:paraId="2CEC9895" w14:textId="77777777" w:rsidR="008F4DED" w:rsidRDefault="008F4DED" w:rsidP="00730F6A">
      <w:pPr>
        <w:spacing w:after="160"/>
        <w:ind w:left="851"/>
        <w:jc w:val="both"/>
      </w:pPr>
      <w:r>
        <w:t>-</w:t>
      </w:r>
      <w:r>
        <w:tab/>
        <w:t>The same final assembly locations</w:t>
      </w:r>
    </w:p>
    <w:p w14:paraId="0BA653EA" w14:textId="77777777" w:rsidR="008F4DED" w:rsidRDefault="008F4DED" w:rsidP="00730F6A">
      <w:pPr>
        <w:spacing w:after="160"/>
        <w:ind w:left="851"/>
        <w:jc w:val="both"/>
      </w:pPr>
      <w:r>
        <w:t>-</w:t>
      </w:r>
      <w:r>
        <w:tab/>
        <w:t xml:space="preserve">The same energy requirements during manufacturing </w:t>
      </w:r>
    </w:p>
    <w:p w14:paraId="532A9F35" w14:textId="06EDEBF0" w:rsidR="008F4DED" w:rsidRPr="00730F6A" w:rsidRDefault="008F4DED" w:rsidP="00730F6A">
      <w:pPr>
        <w:spacing w:after="160"/>
        <w:ind w:left="851"/>
        <w:jc w:val="both"/>
        <w:rPr>
          <w:sz w:val="18"/>
          <w:szCs w:val="16"/>
        </w:rPr>
      </w:pPr>
      <w:r w:rsidRPr="00730F6A">
        <w:rPr>
          <w:sz w:val="18"/>
          <w:szCs w:val="16"/>
        </w:rPr>
        <w:t xml:space="preserve">Note: Material breakdown </w:t>
      </w:r>
      <w:proofErr w:type="gramStart"/>
      <w:r w:rsidRPr="00730F6A">
        <w:rPr>
          <w:sz w:val="18"/>
          <w:szCs w:val="16"/>
        </w:rPr>
        <w:t>is considered to be</w:t>
      </w:r>
      <w:proofErr w:type="gramEnd"/>
      <w:r w:rsidRPr="00730F6A">
        <w:rPr>
          <w:sz w:val="18"/>
          <w:szCs w:val="16"/>
        </w:rPr>
        <w:t xml:space="preserve"> the materials which make up a product. Some materials may differ in form (for example lenses) but shall be of the same material types and general form.</w:t>
      </w:r>
    </w:p>
    <w:p w14:paraId="56BC3842" w14:textId="71A540FC" w:rsidR="0034415A" w:rsidRDefault="0034415A" w:rsidP="00730F6A">
      <w:pPr>
        <w:spacing w:after="160"/>
        <w:ind w:left="851"/>
        <w:jc w:val="both"/>
      </w:pPr>
      <w:r w:rsidRPr="008C3D23">
        <w:lastRenderedPageBreak/>
        <w:t xml:space="preserve">When selecting type test sample(s) from a range of products of similar construction for </w:t>
      </w:r>
      <w:r w:rsidR="00146EB8" w:rsidRPr="008C3D23">
        <w:t>embodied carbon assessment,</w:t>
      </w:r>
      <w:r w:rsidRPr="008C3D23">
        <w:t xml:space="preserve"> the product(s) chosen shall be those which </w:t>
      </w:r>
      <w:r w:rsidR="004E6E03" w:rsidRPr="008C3D23">
        <w:t xml:space="preserve">display </w:t>
      </w:r>
      <w:r w:rsidRPr="008C3D23">
        <w:t xml:space="preserve">the </w:t>
      </w:r>
      <w:r w:rsidR="00B52564" w:rsidRPr="008C3D23">
        <w:t xml:space="preserve">representative </w:t>
      </w:r>
      <w:r w:rsidRPr="008C3D23">
        <w:t xml:space="preserve">combination of </w:t>
      </w:r>
      <w:r w:rsidR="00407521">
        <w:t>material breakdown</w:t>
      </w:r>
      <w:r w:rsidR="00B52564" w:rsidRPr="008C3D23">
        <w:t xml:space="preserve">, </w:t>
      </w:r>
      <w:r w:rsidR="00407521">
        <w:t>final assembly location</w:t>
      </w:r>
      <w:r w:rsidR="00874E10">
        <w:t xml:space="preserve"> and energy requirements</w:t>
      </w:r>
      <w:r w:rsidR="00561E5E" w:rsidRPr="008C3D23">
        <w:t xml:space="preserve">. </w:t>
      </w:r>
      <w:r w:rsidR="00E055DF" w:rsidRPr="008C3D23">
        <w:t>The</w:t>
      </w:r>
      <w:r w:rsidR="00561E5E" w:rsidRPr="008C3D23">
        <w:t xml:space="preserve"> </w:t>
      </w:r>
      <w:proofErr w:type="gramStart"/>
      <w:r w:rsidR="00561E5E" w:rsidRPr="008C3D23">
        <w:t>best case</w:t>
      </w:r>
      <w:proofErr w:type="gramEnd"/>
      <w:r w:rsidR="00561E5E" w:rsidRPr="008C3D23">
        <w:t xml:space="preserve"> product that is not likely to be representative of typical sales</w:t>
      </w:r>
      <w:r w:rsidR="00E055DF" w:rsidRPr="008C3D23">
        <w:t xml:space="preserve"> shall not be used</w:t>
      </w:r>
      <w:r w:rsidR="00561E5E" w:rsidRPr="008C3D23">
        <w:t>.</w:t>
      </w:r>
      <w:r w:rsidR="00E055DF" w:rsidRPr="008C3D23">
        <w:t xml:space="preserve"> Justification shall be recorded for the selection of the primary test sample.</w:t>
      </w:r>
    </w:p>
    <w:p w14:paraId="17FD8843" w14:textId="4E22641D" w:rsidR="002157BC" w:rsidRDefault="002157BC" w:rsidP="00730F6A">
      <w:pPr>
        <w:spacing w:after="160"/>
        <w:ind w:left="851"/>
        <w:jc w:val="both"/>
      </w:pPr>
      <w:r>
        <w:t>Products within the</w:t>
      </w:r>
      <w:r w:rsidR="00BB6E7E">
        <w:t xml:space="preserve"> initial</w:t>
      </w:r>
      <w:r>
        <w:t xml:space="preserve"> family may vary based on characteristics that do not </w:t>
      </w:r>
      <w:r w:rsidR="003372E8">
        <w:t xml:space="preserve">significantly </w:t>
      </w:r>
      <w:r>
        <w:t xml:space="preserve">affect the embodied carbon calculated with DT65. These may include (but </w:t>
      </w:r>
      <w:r w:rsidR="00AA4C10">
        <w:t>are</w:t>
      </w:r>
      <w:r>
        <w:t xml:space="preserve"> not limited to):</w:t>
      </w:r>
    </w:p>
    <w:p w14:paraId="74613207" w14:textId="77777777" w:rsidR="002157BC" w:rsidRDefault="002157BC" w:rsidP="00730F6A">
      <w:pPr>
        <w:spacing w:after="160"/>
        <w:ind w:left="851"/>
        <w:jc w:val="both"/>
      </w:pPr>
      <w:r>
        <w:t>-</w:t>
      </w:r>
      <w:r>
        <w:tab/>
        <w:t xml:space="preserve">Different LED colour temperature and CRI </w:t>
      </w:r>
    </w:p>
    <w:p w14:paraId="4FC91F84" w14:textId="6B31E5FC" w:rsidR="002157BC" w:rsidRDefault="002157BC" w:rsidP="00730F6A">
      <w:pPr>
        <w:spacing w:after="160"/>
        <w:ind w:left="1436" w:hanging="585"/>
        <w:jc w:val="both"/>
      </w:pPr>
      <w:r>
        <w:t>-</w:t>
      </w:r>
      <w:r>
        <w:tab/>
        <w:t xml:space="preserve">Different optics (where the material quantities don’t change or are within a tolerance range of ±5%) </w:t>
      </w:r>
    </w:p>
    <w:p w14:paraId="71CAF739" w14:textId="77777777" w:rsidR="002157BC" w:rsidRDefault="002157BC" w:rsidP="00730F6A">
      <w:pPr>
        <w:spacing w:after="160"/>
        <w:ind w:left="1436" w:hanging="585"/>
        <w:jc w:val="both"/>
      </w:pPr>
      <w:r>
        <w:t>-</w:t>
      </w:r>
      <w:r>
        <w:tab/>
        <w:t>Body colour or finish (where the method remains the same and no additional work i.e. respraying is done)</w:t>
      </w:r>
    </w:p>
    <w:p w14:paraId="5AF40AB1" w14:textId="77777777" w:rsidR="00AD06FA" w:rsidRPr="008C3D23" w:rsidRDefault="00AD06FA" w:rsidP="00730F6A">
      <w:pPr>
        <w:spacing w:after="160"/>
        <w:ind w:left="851"/>
        <w:jc w:val="both"/>
      </w:pPr>
      <w:r w:rsidRPr="00730EFB">
        <w:rPr>
          <w:sz w:val="18"/>
          <w:szCs w:val="16"/>
        </w:rPr>
        <w:t xml:space="preserve">Note: The ±5% refers to the </w:t>
      </w:r>
      <w:r>
        <w:rPr>
          <w:sz w:val="18"/>
          <w:szCs w:val="16"/>
        </w:rPr>
        <w:t>mass of individual components</w:t>
      </w:r>
      <w:r w:rsidRPr="00730EFB">
        <w:rPr>
          <w:sz w:val="18"/>
          <w:szCs w:val="16"/>
        </w:rPr>
        <w:t>. Evidence may be requested as proof of compliance within deviation limits.</w:t>
      </w:r>
    </w:p>
    <w:p w14:paraId="0DC7293A" w14:textId="4C6ECD21" w:rsidR="0034415A" w:rsidRPr="008C3D23" w:rsidRDefault="0034415A" w:rsidP="00741EFC">
      <w:pPr>
        <w:spacing w:after="160"/>
        <w:ind w:left="851"/>
        <w:jc w:val="both"/>
      </w:pPr>
      <w:r w:rsidRPr="008C3D23">
        <w:t>The range of products</w:t>
      </w:r>
      <w:r w:rsidR="00750AC8">
        <w:t xml:space="preserve"> under the initial family</w:t>
      </w:r>
      <w:r w:rsidRPr="008C3D23">
        <w:t xml:space="preserve"> shall be manufactured by the same manufacturer, under the same quality assurance system. The type variants of the range should be essentially identical with the respect to materials used, components and technology applied. </w:t>
      </w:r>
    </w:p>
    <w:p w14:paraId="49E7482A" w14:textId="6C1F442D" w:rsidR="00857208" w:rsidRPr="008C3D23" w:rsidRDefault="00857208" w:rsidP="00730F6A">
      <w:pPr>
        <w:pStyle w:val="ListParagraph"/>
        <w:ind w:left="851"/>
      </w:pPr>
      <w:r>
        <w:t>During the TM65.2 Assured application the manufacturer shall submit a TM65 report for the primary sample and indicate the products that they wish to include in the</w:t>
      </w:r>
      <w:r w:rsidR="00776632">
        <w:t xml:space="preserve"> initial</w:t>
      </w:r>
      <w:r>
        <w:t xml:space="preserve"> family group The </w:t>
      </w:r>
      <w:r w:rsidR="00776632">
        <w:t xml:space="preserve">initial </w:t>
      </w:r>
      <w:r>
        <w:t xml:space="preserve">family group shall have the same embodied carbon as the reference product, according to the above criteria. </w:t>
      </w:r>
    </w:p>
    <w:p w14:paraId="1A9383DB" w14:textId="159E1CFA" w:rsidR="00621FED" w:rsidRPr="00730F6A" w:rsidRDefault="00621FED" w:rsidP="00741EFC">
      <w:pPr>
        <w:spacing w:after="160"/>
        <w:ind w:left="851"/>
        <w:jc w:val="both"/>
        <w:rPr>
          <w:sz w:val="18"/>
          <w:szCs w:val="16"/>
        </w:rPr>
      </w:pPr>
      <w:r w:rsidRPr="00730F6A">
        <w:rPr>
          <w:sz w:val="18"/>
          <w:szCs w:val="16"/>
        </w:rPr>
        <w:t>Note</w:t>
      </w:r>
      <w:r w:rsidR="00B10181" w:rsidRPr="00730F6A">
        <w:rPr>
          <w:sz w:val="18"/>
          <w:szCs w:val="16"/>
        </w:rPr>
        <w:t>:</w:t>
      </w:r>
      <w:r w:rsidRPr="00730F6A">
        <w:rPr>
          <w:sz w:val="18"/>
          <w:szCs w:val="16"/>
        </w:rPr>
        <w:t xml:space="preserve"> </w:t>
      </w:r>
      <w:r w:rsidR="00A4501C" w:rsidRPr="00730F6A">
        <w:rPr>
          <w:sz w:val="18"/>
          <w:szCs w:val="16"/>
        </w:rPr>
        <w:t>The need for granular detail on evaluating families, for example all relevant alternative components</w:t>
      </w:r>
      <w:r w:rsidR="00B91268" w:rsidRPr="00730F6A">
        <w:rPr>
          <w:sz w:val="18"/>
          <w:szCs w:val="16"/>
        </w:rPr>
        <w:t>/materials</w:t>
      </w:r>
      <w:r w:rsidR="00A4501C" w:rsidRPr="00730F6A">
        <w:rPr>
          <w:sz w:val="18"/>
          <w:szCs w:val="16"/>
        </w:rPr>
        <w:t xml:space="preserve"> share the same supply chain, weight and </w:t>
      </w:r>
      <w:r w:rsidR="0069109B" w:rsidRPr="00730F6A">
        <w:rPr>
          <w:sz w:val="18"/>
          <w:szCs w:val="16"/>
        </w:rPr>
        <w:t>technical specification</w:t>
      </w:r>
      <w:r w:rsidR="00A4501C" w:rsidRPr="00730F6A">
        <w:rPr>
          <w:sz w:val="18"/>
          <w:szCs w:val="16"/>
        </w:rPr>
        <w:t xml:space="preserve">. If alternative components are used within </w:t>
      </w:r>
      <w:proofErr w:type="gramStart"/>
      <w:r w:rsidR="00A4501C" w:rsidRPr="00730F6A">
        <w:rPr>
          <w:sz w:val="18"/>
          <w:szCs w:val="16"/>
        </w:rPr>
        <w:t>a  family</w:t>
      </w:r>
      <w:proofErr w:type="gramEnd"/>
      <w:r w:rsidR="00A4501C" w:rsidRPr="00730F6A">
        <w:rPr>
          <w:sz w:val="18"/>
          <w:szCs w:val="16"/>
        </w:rPr>
        <w:t xml:space="preserve"> range, information about all alternative components will be required for the certification process and family members may not be suitable to be grouped together </w:t>
      </w:r>
      <w:r w:rsidR="00776632">
        <w:rPr>
          <w:sz w:val="18"/>
          <w:szCs w:val="16"/>
        </w:rPr>
        <w:t xml:space="preserve">within the initial family </w:t>
      </w:r>
      <w:r w:rsidR="00A4501C" w:rsidRPr="00730F6A">
        <w:rPr>
          <w:sz w:val="18"/>
          <w:szCs w:val="16"/>
        </w:rPr>
        <w:t>where different materials</w:t>
      </w:r>
      <w:r w:rsidR="00D807E6" w:rsidRPr="00730F6A">
        <w:rPr>
          <w:sz w:val="18"/>
          <w:szCs w:val="16"/>
        </w:rPr>
        <w:t>/components</w:t>
      </w:r>
      <w:r w:rsidR="00A4501C" w:rsidRPr="00730F6A">
        <w:rPr>
          <w:sz w:val="18"/>
          <w:szCs w:val="16"/>
        </w:rPr>
        <w:t xml:space="preserve">, which could affect the </w:t>
      </w:r>
      <w:r w:rsidR="00776632">
        <w:rPr>
          <w:sz w:val="18"/>
          <w:szCs w:val="16"/>
        </w:rPr>
        <w:t>kg</w:t>
      </w:r>
      <w:r w:rsidR="00A4501C" w:rsidRPr="00730F6A">
        <w:rPr>
          <w:sz w:val="18"/>
          <w:szCs w:val="16"/>
        </w:rPr>
        <w:t>CO</w:t>
      </w:r>
      <w:r w:rsidR="00A4501C" w:rsidRPr="00730F6A">
        <w:rPr>
          <w:sz w:val="18"/>
          <w:szCs w:val="16"/>
          <w:vertAlign w:val="subscript"/>
        </w:rPr>
        <w:t>2</w:t>
      </w:r>
      <w:r w:rsidR="00A4501C" w:rsidRPr="00730F6A">
        <w:rPr>
          <w:sz w:val="18"/>
          <w:szCs w:val="16"/>
        </w:rPr>
        <w:t>e or TM65.2 calculation, are used.</w:t>
      </w:r>
    </w:p>
    <w:p w14:paraId="546F8FCC" w14:textId="11677888" w:rsidR="00621FED" w:rsidRDefault="00583B7C" w:rsidP="00730F6A">
      <w:pPr>
        <w:spacing w:after="160"/>
        <w:ind w:left="851"/>
        <w:jc w:val="both"/>
      </w:pPr>
      <w:r w:rsidRPr="008C3D23">
        <w:t xml:space="preserve">If one or more products of a family varies significantly to the rest of the family (either positively or negatively) this shall be declared at </w:t>
      </w:r>
      <w:r w:rsidR="00F07DE8">
        <w:t xml:space="preserve">the </w:t>
      </w:r>
      <w:r w:rsidRPr="008C3D23">
        <w:t>submission</w:t>
      </w:r>
      <w:r w:rsidR="00CC405C" w:rsidRPr="008C3D23">
        <w:t>.</w:t>
      </w:r>
    </w:p>
    <w:p w14:paraId="4D98E1DD" w14:textId="23B5F3C1" w:rsidR="00FA0DAB" w:rsidRPr="00730F6A" w:rsidRDefault="00FA0DAB" w:rsidP="00730F6A">
      <w:pPr>
        <w:pStyle w:val="Heading4"/>
        <w:rPr>
          <w:color w:val="0070C0"/>
        </w:rPr>
      </w:pPr>
      <w:r w:rsidRPr="00730F6A">
        <w:rPr>
          <w:color w:val="0070C0"/>
        </w:rPr>
        <w:t>Family variants</w:t>
      </w:r>
      <w:r w:rsidR="003F6D59" w:rsidRPr="00730F6A">
        <w:rPr>
          <w:color w:val="0070C0"/>
        </w:rPr>
        <w:t xml:space="preserve"> - Secondary</w:t>
      </w:r>
    </w:p>
    <w:p w14:paraId="0BD5512E" w14:textId="73A5C1C8" w:rsidR="00B76C7D" w:rsidRDefault="00B76C7D" w:rsidP="00730F6A">
      <w:pPr>
        <w:ind w:left="851"/>
      </w:pPr>
      <w:r>
        <w:t xml:space="preserve">The LIA </w:t>
      </w:r>
      <w:r w:rsidR="00C63523">
        <w:t>Laboratory</w:t>
      </w:r>
      <w:r w:rsidR="00440FBC">
        <w:t xml:space="preserve"> Ltd</w:t>
      </w:r>
      <w:r w:rsidR="00C63523">
        <w:t xml:space="preserve"> </w:t>
      </w:r>
      <w:r>
        <w:t>may accept submissions of different product family members which share the same core product</w:t>
      </w:r>
      <w:r w:rsidR="003F6D59">
        <w:t xml:space="preserve"> as the initial family</w:t>
      </w:r>
      <w:r w:rsidR="00A36616">
        <w:t xml:space="preserve"> outlined in clause 6.14.2,</w:t>
      </w:r>
      <w:r>
        <w:t xml:space="preserve"> but vary in aspects such as (but not limited to): </w:t>
      </w:r>
    </w:p>
    <w:p w14:paraId="11981B12" w14:textId="77777777" w:rsidR="00B76C7D" w:rsidRDefault="00B76C7D" w:rsidP="00730F6A">
      <w:pPr>
        <w:pStyle w:val="ListParagraph"/>
        <w:numPr>
          <w:ilvl w:val="0"/>
          <w:numId w:val="31"/>
        </w:numPr>
        <w:spacing w:after="160" w:line="278" w:lineRule="auto"/>
        <w:ind w:left="1418" w:hanging="567"/>
      </w:pPr>
      <w:r>
        <w:t xml:space="preserve">BOM and/or material quantities (e.g. addition or change of certain components, such as </w:t>
      </w:r>
      <w:r w:rsidRPr="00C028E4">
        <w:t>louvers, snoots, barn doors</w:t>
      </w:r>
      <w:r>
        <w:t>)</w:t>
      </w:r>
    </w:p>
    <w:p w14:paraId="13532E59" w14:textId="77777777" w:rsidR="00B76C7D" w:rsidRDefault="00B76C7D" w:rsidP="00730F6A">
      <w:pPr>
        <w:pStyle w:val="ListParagraph"/>
        <w:numPr>
          <w:ilvl w:val="0"/>
          <w:numId w:val="31"/>
        </w:numPr>
        <w:spacing w:after="160" w:line="278" w:lineRule="auto"/>
        <w:ind w:left="851" w:firstLine="0"/>
      </w:pPr>
      <w:r>
        <w:t xml:space="preserve">Final assembly locations </w:t>
      </w:r>
    </w:p>
    <w:p w14:paraId="7925D7A2" w14:textId="77777777" w:rsidR="00B76C7D" w:rsidRDefault="00B76C7D" w:rsidP="00730F6A">
      <w:pPr>
        <w:pStyle w:val="ListParagraph"/>
        <w:numPr>
          <w:ilvl w:val="0"/>
          <w:numId w:val="31"/>
        </w:numPr>
        <w:spacing w:after="160" w:line="278" w:lineRule="auto"/>
        <w:ind w:left="851" w:firstLine="0"/>
      </w:pPr>
      <w:r>
        <w:t xml:space="preserve">Energy requirements during manufacturing </w:t>
      </w:r>
    </w:p>
    <w:p w14:paraId="3BCE50BF" w14:textId="5568FB4E" w:rsidR="00B76C7D" w:rsidRDefault="00A36616" w:rsidP="00730F6A">
      <w:pPr>
        <w:pStyle w:val="ListParagraph"/>
        <w:numPr>
          <w:ilvl w:val="0"/>
          <w:numId w:val="31"/>
        </w:numPr>
        <w:spacing w:after="160" w:line="278" w:lineRule="auto"/>
        <w:ind w:left="1418" w:hanging="567"/>
      </w:pPr>
      <w:r>
        <w:t>Difference in</w:t>
      </w:r>
      <w:r w:rsidR="00B76C7D" w:rsidRPr="00C028E4">
        <w:t xml:space="preserve"> driver/control gear </w:t>
      </w:r>
      <w:r>
        <w:t>use</w:t>
      </w:r>
      <w:r w:rsidR="00B76C7D" w:rsidRPr="00C028E4">
        <w:t xml:space="preserve"> in the product to provide a different control protocol and where mass and embodied carbon varies as a result</w:t>
      </w:r>
    </w:p>
    <w:p w14:paraId="74FC82A1" w14:textId="21797452" w:rsidR="00B76C7D" w:rsidRDefault="00B76C7D" w:rsidP="00730F6A">
      <w:pPr>
        <w:pStyle w:val="ListParagraph"/>
        <w:numPr>
          <w:ilvl w:val="0"/>
          <w:numId w:val="31"/>
        </w:numPr>
        <w:spacing w:after="160" w:line="278" w:lineRule="auto"/>
        <w:ind w:left="1418" w:hanging="567"/>
      </w:pPr>
      <w:r>
        <w:t>W</w:t>
      </w:r>
      <w:r w:rsidRPr="00C028E4">
        <w:t>here a different light source is used and where mass and embodied carbon varies</w:t>
      </w:r>
      <w:r w:rsidR="00807DF1">
        <w:t xml:space="preserve"> from the initial family</w:t>
      </w:r>
    </w:p>
    <w:p w14:paraId="162C5320" w14:textId="03FFAD29" w:rsidR="00B76C7D" w:rsidRDefault="00B76C7D" w:rsidP="00730F6A">
      <w:pPr>
        <w:pStyle w:val="ListParagraph"/>
        <w:numPr>
          <w:ilvl w:val="0"/>
          <w:numId w:val="31"/>
        </w:numPr>
        <w:spacing w:after="160" w:line="278" w:lineRule="auto"/>
        <w:ind w:left="1418" w:hanging="567"/>
      </w:pPr>
      <w:r>
        <w:t xml:space="preserve">Where the variations take the embodied carbon value out of the </w:t>
      </w:r>
      <w:r w:rsidR="00807DF1">
        <w:t>±</w:t>
      </w:r>
      <w:r w:rsidR="00807DF1" w:rsidRPr="00730F6A">
        <w:t>5</w:t>
      </w:r>
      <w:r w:rsidRPr="00730F6A">
        <w:t>%</w:t>
      </w:r>
      <w:r>
        <w:t xml:space="preserve"> tolerance defined by the LIA </w:t>
      </w:r>
    </w:p>
    <w:p w14:paraId="5A61EC28" w14:textId="45475FBC" w:rsidR="00284D68" w:rsidRDefault="00284D68" w:rsidP="00730F6A">
      <w:pPr>
        <w:pStyle w:val="ListParagraph"/>
        <w:ind w:left="851"/>
      </w:pPr>
      <w:r w:rsidRPr="00284D68">
        <w:rPr>
          <w:sz w:val="18"/>
          <w:szCs w:val="16"/>
        </w:rPr>
        <w:t xml:space="preserve">Note: The above requirements relate to family members which fall outside of the requirements clause </w:t>
      </w:r>
      <w:r w:rsidR="003868C0">
        <w:rPr>
          <w:sz w:val="18"/>
          <w:szCs w:val="16"/>
        </w:rPr>
        <w:t xml:space="preserve">6.14.2. </w:t>
      </w:r>
      <w:r w:rsidRPr="00284D68">
        <w:rPr>
          <w:sz w:val="18"/>
          <w:szCs w:val="16"/>
        </w:rPr>
        <w:t>Where these family members are required to be added to the certification scheme a new certificate shall be issued by The LIA Laboratory</w:t>
      </w:r>
      <w:r w:rsidR="00440FBC">
        <w:rPr>
          <w:sz w:val="18"/>
          <w:szCs w:val="16"/>
        </w:rPr>
        <w:t xml:space="preserve"> Ltd</w:t>
      </w:r>
      <w:r w:rsidRPr="00284D68">
        <w:rPr>
          <w:sz w:val="18"/>
          <w:szCs w:val="16"/>
        </w:rPr>
        <w:t xml:space="preserve">, providing suitable evidence of kgCO2e value and difference from the initial family grouping is provided. The LIA Laboratory </w:t>
      </w:r>
      <w:r w:rsidR="00440FBC">
        <w:rPr>
          <w:sz w:val="18"/>
          <w:szCs w:val="16"/>
        </w:rPr>
        <w:t xml:space="preserve">Ltd </w:t>
      </w:r>
      <w:r w:rsidRPr="00284D68">
        <w:rPr>
          <w:sz w:val="18"/>
          <w:szCs w:val="16"/>
        </w:rPr>
        <w:t>shall perform a limited assessment based on the differences from the initial sample application</w:t>
      </w:r>
      <w:r>
        <w:t xml:space="preserve">. </w:t>
      </w:r>
    </w:p>
    <w:p w14:paraId="79AD9172" w14:textId="77777777" w:rsidR="00284D68" w:rsidRDefault="00284D68" w:rsidP="00730F6A">
      <w:pPr>
        <w:pStyle w:val="ListParagraph"/>
      </w:pPr>
    </w:p>
    <w:p w14:paraId="12B1B73B" w14:textId="77777777" w:rsidR="00284D68" w:rsidRDefault="00284D68" w:rsidP="00730F6A">
      <w:pPr>
        <w:ind w:left="851"/>
      </w:pPr>
      <w:r w:rsidRPr="00730F6A">
        <w:rPr>
          <w:sz w:val="18"/>
          <w:szCs w:val="16"/>
        </w:rPr>
        <w:t xml:space="preserve">Note 2: The type of product variations which may fall under these requirements include significant structural changes (length, mass or design differences), use changes (emergency variants) </w:t>
      </w:r>
      <w:proofErr w:type="gramStart"/>
      <w:r w:rsidRPr="00730F6A">
        <w:rPr>
          <w:sz w:val="18"/>
          <w:szCs w:val="16"/>
        </w:rPr>
        <w:t>and  factory</w:t>
      </w:r>
      <w:proofErr w:type="gramEnd"/>
      <w:r w:rsidRPr="00730F6A">
        <w:rPr>
          <w:sz w:val="18"/>
          <w:szCs w:val="16"/>
        </w:rPr>
        <w:t xml:space="preserve"> location changes. </w:t>
      </w:r>
    </w:p>
    <w:p w14:paraId="5DDF2543" w14:textId="637D7092" w:rsidR="00750AC8" w:rsidRDefault="00B76C7D" w:rsidP="00730F6A">
      <w:pPr>
        <w:ind w:left="851"/>
      </w:pPr>
      <w:r>
        <w:lastRenderedPageBreak/>
        <w:t xml:space="preserve">Requests for family grouping outside of those set out in clause </w:t>
      </w:r>
      <w:r w:rsidR="0058211C">
        <w:t>6.14.2</w:t>
      </w:r>
      <w:r>
        <w:t xml:space="preserve"> </w:t>
      </w:r>
      <w:r w:rsidRPr="007D408C">
        <w:t>will be considered upon request</w:t>
      </w:r>
      <w:r>
        <w:t xml:space="preserve"> by The LIA Laboratory</w:t>
      </w:r>
      <w:r w:rsidR="00440FBC">
        <w:t xml:space="preserve"> Ltd</w:t>
      </w:r>
      <w:r w:rsidRPr="007D408C">
        <w:t>.</w:t>
      </w:r>
      <w:r>
        <w:t xml:space="preserve"> Where additional assessment is </w:t>
      </w:r>
      <w:proofErr w:type="gramStart"/>
      <w:r>
        <w:t>required</w:t>
      </w:r>
      <w:proofErr w:type="gramEnd"/>
      <w:r>
        <w:t xml:space="preserve"> additional charges may be required.</w:t>
      </w:r>
    </w:p>
    <w:p w14:paraId="4354B5D9" w14:textId="77777777" w:rsidR="00750AC8" w:rsidRPr="008C3D23" w:rsidRDefault="00750AC8" w:rsidP="00730F6A">
      <w:pPr>
        <w:spacing w:after="160"/>
        <w:ind w:left="709"/>
        <w:jc w:val="both"/>
      </w:pPr>
    </w:p>
    <w:p w14:paraId="62E56519" w14:textId="77777777" w:rsidR="00F23D77" w:rsidRPr="008C3D23" w:rsidRDefault="00F23D77" w:rsidP="00F23D77">
      <w:pPr>
        <w:pStyle w:val="Heading2"/>
        <w:spacing w:before="160" w:after="0"/>
        <w:ind w:left="851" w:hanging="851"/>
        <w:jc w:val="both"/>
        <w:rPr>
          <w:color w:val="0070C0"/>
        </w:rPr>
      </w:pPr>
      <w:bookmarkStart w:id="27" w:name="_Toc97729286"/>
      <w:bookmarkStart w:id="28" w:name="_Toc202178777"/>
      <w:r w:rsidRPr="008C3D23">
        <w:rPr>
          <w:color w:val="0070C0"/>
        </w:rPr>
        <w:t>Certification Period</w:t>
      </w:r>
      <w:bookmarkEnd w:id="27"/>
      <w:bookmarkEnd w:id="28"/>
    </w:p>
    <w:p w14:paraId="156459CF" w14:textId="1EC364E8" w:rsidR="00F23D77" w:rsidRPr="008C3D23" w:rsidRDefault="00F23D77" w:rsidP="00730F6A">
      <w:pPr>
        <w:pStyle w:val="Heading3"/>
        <w:ind w:left="851" w:hanging="851"/>
        <w:rPr>
          <w:color w:val="0070C0"/>
        </w:rPr>
      </w:pPr>
      <w:bookmarkStart w:id="29" w:name="_Toc97729287"/>
      <w:bookmarkStart w:id="30" w:name="_Ref382937967"/>
      <w:bookmarkStart w:id="31" w:name="_Toc202178778"/>
      <w:r w:rsidRPr="008C3D23">
        <w:rPr>
          <w:color w:val="0070C0"/>
        </w:rPr>
        <w:t>Certification duration</w:t>
      </w:r>
      <w:bookmarkEnd w:id="29"/>
      <w:bookmarkEnd w:id="30"/>
      <w:bookmarkEnd w:id="31"/>
    </w:p>
    <w:p w14:paraId="385D7529" w14:textId="6DCA5D0A" w:rsidR="00713F89" w:rsidRPr="008C3D23" w:rsidRDefault="00156185" w:rsidP="00730F6A">
      <w:pPr>
        <w:spacing w:before="160" w:after="0"/>
        <w:ind w:left="851"/>
        <w:jc w:val="both"/>
      </w:pPr>
      <w:r w:rsidRPr="008C3D23">
        <w:t xml:space="preserve">Following a successful </w:t>
      </w:r>
      <w:r w:rsidR="00293B3A">
        <w:t>audit</w:t>
      </w:r>
      <w:r w:rsidR="00293B3A" w:rsidRPr="008C3D23">
        <w:t xml:space="preserve"> </w:t>
      </w:r>
      <w:r w:rsidRPr="008C3D23">
        <w:t>assessment a certificate will be issued</w:t>
      </w:r>
      <w:r w:rsidR="0048456B" w:rsidRPr="008C3D23">
        <w:t xml:space="preserve"> to the applicant</w:t>
      </w:r>
      <w:r w:rsidRPr="008C3D23">
        <w:t xml:space="preserve">. The certification period will run for three (3) years from the date of issue, </w:t>
      </w:r>
      <w:proofErr w:type="gramStart"/>
      <w:r w:rsidRPr="008C3D23">
        <w:t>assuming that</w:t>
      </w:r>
      <w:proofErr w:type="gramEnd"/>
      <w:r w:rsidRPr="008C3D23">
        <w:t xml:space="preserve"> </w:t>
      </w:r>
      <w:r w:rsidR="00713F89" w:rsidRPr="008C3D23">
        <w:t>on-going</w:t>
      </w:r>
      <w:r w:rsidRPr="008C3D23">
        <w:t xml:space="preserve"> assessment </w:t>
      </w:r>
      <w:r w:rsidR="00D541B5" w:rsidRPr="008C3D23">
        <w:t xml:space="preserve">(every 12 months) </w:t>
      </w:r>
      <w:r w:rsidRPr="008C3D23">
        <w:t xml:space="preserve">confirms that the products and/or systems remain in conformity with the scheme. Prior to the end of the </w:t>
      </w:r>
      <w:proofErr w:type="gramStart"/>
      <w:r w:rsidRPr="008C3D23">
        <w:t>three year</w:t>
      </w:r>
      <w:proofErr w:type="gramEnd"/>
      <w:r w:rsidRPr="008C3D23">
        <w:t xml:space="preserve"> period, a</w:t>
      </w:r>
      <w:r w:rsidR="002F5F8E" w:rsidRPr="008C3D23">
        <w:t xml:space="preserve"> </w:t>
      </w:r>
      <w:r w:rsidR="000C6FF1" w:rsidRPr="008C3D23">
        <w:t xml:space="preserve">re-assessment </w:t>
      </w:r>
      <w:r w:rsidR="002F5F8E" w:rsidRPr="008C3D23">
        <w:t>audit and certification</w:t>
      </w:r>
      <w:r w:rsidRPr="008C3D23">
        <w:t xml:space="preserve"> review shall be undertaken to determine whether it is appropriate to reissue the certificate and commence a new certification cycle </w:t>
      </w:r>
      <w:r w:rsidR="002F5F8E" w:rsidRPr="008C3D23">
        <w:t xml:space="preserve">for a period </w:t>
      </w:r>
      <w:r w:rsidRPr="008C3D23">
        <w:t xml:space="preserve">of three years. </w:t>
      </w:r>
      <w:r w:rsidR="00713F89" w:rsidRPr="008C3D23">
        <w:br/>
      </w:r>
    </w:p>
    <w:p w14:paraId="418983FE" w14:textId="71A12230" w:rsidR="00F23D77" w:rsidRDefault="00156185" w:rsidP="00741EFC">
      <w:pPr>
        <w:spacing w:before="160" w:after="0"/>
        <w:ind w:left="851"/>
      </w:pPr>
      <w:r w:rsidRPr="008C3D23">
        <w:t>The purpose of the review is to assess whether:</w:t>
      </w:r>
      <w:r w:rsidR="00713F89" w:rsidRPr="008C3D23">
        <w:br/>
      </w:r>
      <w:r w:rsidR="00713F89" w:rsidRPr="008C3D23">
        <w:br/>
      </w:r>
      <w:r w:rsidR="00F23D77" w:rsidRPr="008C3D23">
        <w:t xml:space="preserve">Any of the supporting </w:t>
      </w:r>
      <w:r w:rsidR="00244E40" w:rsidRPr="008C3D23">
        <w:t>documents (TM6</w:t>
      </w:r>
      <w:r w:rsidR="004703D3" w:rsidRPr="008C3D23">
        <w:t>5.2</w:t>
      </w:r>
      <w:r w:rsidR="00244E40" w:rsidRPr="008C3D23">
        <w:t xml:space="preserve">, </w:t>
      </w:r>
      <w:r w:rsidR="004703D3" w:rsidRPr="008C3D23">
        <w:t>DT65</w:t>
      </w:r>
      <w:r w:rsidR="00244E40" w:rsidRPr="008C3D23">
        <w:t>)</w:t>
      </w:r>
      <w:r w:rsidR="00F23D77" w:rsidRPr="008C3D23">
        <w:t xml:space="preserve"> or scheme requirements have been updated since the initial assessment.</w:t>
      </w:r>
    </w:p>
    <w:p w14:paraId="45D38640" w14:textId="77777777" w:rsidR="00741EFC" w:rsidRPr="008C3D23" w:rsidRDefault="00741EFC" w:rsidP="00730F6A">
      <w:pPr>
        <w:spacing w:before="160" w:after="0"/>
        <w:ind w:left="851"/>
      </w:pPr>
    </w:p>
    <w:p w14:paraId="2379210A" w14:textId="0234F200" w:rsidR="00F23D77" w:rsidRPr="008C3D23" w:rsidRDefault="00F23D77" w:rsidP="00730F6A">
      <w:pPr>
        <w:pStyle w:val="ListParagraph"/>
        <w:numPr>
          <w:ilvl w:val="0"/>
          <w:numId w:val="35"/>
        </w:numPr>
        <w:spacing w:before="160" w:after="0"/>
        <w:jc w:val="both"/>
      </w:pPr>
      <w:r w:rsidRPr="008C3D23">
        <w:t>There have been changes to production location or facilities.</w:t>
      </w:r>
    </w:p>
    <w:p w14:paraId="37925E58" w14:textId="763337CB" w:rsidR="002F5F8E" w:rsidRPr="008C3D23" w:rsidRDefault="002F5F8E" w:rsidP="00730F6A">
      <w:pPr>
        <w:pStyle w:val="ListParagraph"/>
        <w:numPr>
          <w:ilvl w:val="0"/>
          <w:numId w:val="35"/>
        </w:numPr>
        <w:spacing w:before="160" w:after="0"/>
        <w:jc w:val="both"/>
      </w:pPr>
      <w:r w:rsidRPr="008C3D23">
        <w:t>There have been any significant changes to the quality management system</w:t>
      </w:r>
    </w:p>
    <w:p w14:paraId="26612540" w14:textId="2448BE11" w:rsidR="002F5F8E" w:rsidRPr="008C3D23" w:rsidRDefault="002F5F8E" w:rsidP="00730F6A">
      <w:pPr>
        <w:pStyle w:val="ListParagraph"/>
        <w:numPr>
          <w:ilvl w:val="0"/>
          <w:numId w:val="35"/>
        </w:numPr>
        <w:spacing w:before="160" w:after="0"/>
        <w:jc w:val="both"/>
      </w:pPr>
      <w:r w:rsidRPr="008C3D23">
        <w:t>There have been any significant changes to the assessment staff</w:t>
      </w:r>
    </w:p>
    <w:p w14:paraId="78F54589" w14:textId="782FFF90" w:rsidR="00F23D77" w:rsidRPr="008C3D23" w:rsidRDefault="00F23D77" w:rsidP="00741EFC">
      <w:pPr>
        <w:spacing w:before="160" w:after="0"/>
        <w:ind w:left="851"/>
        <w:jc w:val="both"/>
      </w:pPr>
      <w:r w:rsidRPr="008C3D23">
        <w:t xml:space="preserve">The impact of any such changes on the validity of the initial </w:t>
      </w:r>
      <w:r w:rsidR="005F2964" w:rsidRPr="008C3D23">
        <w:t>TM6</w:t>
      </w:r>
      <w:r w:rsidR="004703D3" w:rsidRPr="008C3D23">
        <w:t>5.2</w:t>
      </w:r>
      <w:r w:rsidR="005F2964" w:rsidRPr="008C3D23">
        <w:t xml:space="preserve"> </w:t>
      </w:r>
      <w:r w:rsidR="00EF2093" w:rsidRPr="008C3D23">
        <w:t xml:space="preserve">Assured Company Verification </w:t>
      </w:r>
      <w:r w:rsidRPr="008C3D23">
        <w:t xml:space="preserve">and hence certification decision shall be assessed. </w:t>
      </w:r>
    </w:p>
    <w:p w14:paraId="74798EDB" w14:textId="77777777" w:rsidR="00F23D77" w:rsidRPr="008C3D23" w:rsidRDefault="00F23D77" w:rsidP="00741EFC">
      <w:pPr>
        <w:spacing w:before="160" w:after="0"/>
        <w:ind w:left="851"/>
        <w:jc w:val="both"/>
      </w:pPr>
      <w:r w:rsidRPr="008C3D23">
        <w:t>Where no significant changes are identified, and on-going conformity is assured, then the certificate will be re-issued for a further 3 years, subject to the ongoing scheme requirements.</w:t>
      </w:r>
    </w:p>
    <w:p w14:paraId="5E98CB70" w14:textId="612496B7" w:rsidR="001A1922" w:rsidRPr="008C3D23" w:rsidRDefault="003459C4" w:rsidP="00741EFC">
      <w:pPr>
        <w:spacing w:before="160" w:after="0"/>
        <w:ind w:left="851"/>
        <w:jc w:val="both"/>
      </w:pPr>
      <w:r w:rsidRPr="008C3D23">
        <w:t>If a</w:t>
      </w:r>
      <w:r w:rsidR="00EC14F5" w:rsidRPr="008C3D23">
        <w:t>n</w:t>
      </w:r>
      <w:r w:rsidR="00407F19" w:rsidRPr="008C3D23">
        <w:t xml:space="preserve"> </w:t>
      </w:r>
      <w:r w:rsidR="009E526D" w:rsidRPr="008C3D23">
        <w:t xml:space="preserve">Assured Company Verification Scheme </w:t>
      </w:r>
      <w:r w:rsidR="00407F19" w:rsidRPr="008C3D23">
        <w:t>certificate</w:t>
      </w:r>
      <w:r w:rsidRPr="008C3D23">
        <w:t xml:space="preserve"> is amended or withdrawn by </w:t>
      </w:r>
      <w:proofErr w:type="gramStart"/>
      <w:r w:rsidR="004703D3" w:rsidRPr="008C3D23">
        <w:t>The</w:t>
      </w:r>
      <w:proofErr w:type="gramEnd"/>
      <w:r w:rsidR="004703D3" w:rsidRPr="008C3D23">
        <w:t xml:space="preserve"> </w:t>
      </w:r>
      <w:r w:rsidRPr="008C3D23">
        <w:t xml:space="preserve">LIA, the client will be </w:t>
      </w:r>
      <w:proofErr w:type="gramStart"/>
      <w:r w:rsidRPr="008C3D23">
        <w:t>notified</w:t>
      </w:r>
      <w:proofErr w:type="gramEnd"/>
      <w:r w:rsidRPr="008C3D23">
        <w:t xml:space="preserve"> and </w:t>
      </w:r>
      <w:r w:rsidR="00407F19" w:rsidRPr="008C3D23">
        <w:t>product</w:t>
      </w:r>
      <w:r w:rsidR="009E526D" w:rsidRPr="008C3D23">
        <w:t>/companies</w:t>
      </w:r>
      <w:r w:rsidR="00407F19" w:rsidRPr="008C3D23">
        <w:t xml:space="preserve"> </w:t>
      </w:r>
      <w:r w:rsidRPr="008C3D23">
        <w:t>s</w:t>
      </w:r>
      <w:r w:rsidR="00EE05F4" w:rsidRPr="008C3D23">
        <w:t xml:space="preserve">hall not be marketed based on the results of </w:t>
      </w:r>
      <w:r w:rsidR="00EC14F5" w:rsidRPr="008C3D23">
        <w:t>withdrawal</w:t>
      </w:r>
      <w:r w:rsidR="00EE05F4" w:rsidRPr="008C3D23">
        <w:t xml:space="preserve"> certificate</w:t>
      </w:r>
      <w:r w:rsidRPr="008C3D23">
        <w:t xml:space="preserve"> after a period of 3 months.</w:t>
      </w:r>
      <w:r w:rsidR="00CC405C" w:rsidRPr="008C3D23">
        <w:t xml:space="preserve"> </w:t>
      </w:r>
      <w:r w:rsidR="001A1922" w:rsidRPr="008C3D23">
        <w:t>This include</w:t>
      </w:r>
      <w:r w:rsidR="00CC405C" w:rsidRPr="008C3D23">
        <w:t>s</w:t>
      </w:r>
      <w:r w:rsidR="001A1922" w:rsidRPr="008C3D23">
        <w:t xml:space="preserve"> all product and marketing literature or any database or digital tool where the product is included.</w:t>
      </w:r>
    </w:p>
    <w:p w14:paraId="66E2A636" w14:textId="77777777" w:rsidR="00F23D77" w:rsidRPr="008C3D23" w:rsidRDefault="00F23D77" w:rsidP="00730F6A">
      <w:pPr>
        <w:pStyle w:val="Heading3"/>
        <w:ind w:left="851" w:hanging="851"/>
        <w:rPr>
          <w:color w:val="0070C0"/>
        </w:rPr>
      </w:pPr>
      <w:bookmarkStart w:id="32" w:name="_Toc201910766"/>
      <w:bookmarkStart w:id="33" w:name="_Toc202178779"/>
      <w:bookmarkStart w:id="34" w:name="_Toc97729288"/>
      <w:bookmarkStart w:id="35" w:name="_Toc202178780"/>
      <w:bookmarkEnd w:id="32"/>
      <w:bookmarkEnd w:id="33"/>
      <w:r w:rsidRPr="008C3D23">
        <w:rPr>
          <w:color w:val="0070C0"/>
        </w:rPr>
        <w:t>Changes during certification</w:t>
      </w:r>
      <w:bookmarkEnd w:id="34"/>
      <w:bookmarkEnd w:id="35"/>
    </w:p>
    <w:p w14:paraId="200F550A" w14:textId="00A019F6" w:rsidR="00F23D77" w:rsidRPr="008C3D23" w:rsidRDefault="00F23D77" w:rsidP="00F23D77">
      <w:pPr>
        <w:spacing w:before="160" w:after="0"/>
        <w:ind w:left="851"/>
        <w:jc w:val="both"/>
      </w:pPr>
      <w:r w:rsidRPr="008C3D23">
        <w:t>In addition to the re-certification review</w:t>
      </w:r>
      <w:r w:rsidR="00B2426A" w:rsidRPr="008C3D23">
        <w:t xml:space="preserve"> and annual audits</w:t>
      </w:r>
      <w:r w:rsidRPr="008C3D23">
        <w:t xml:space="preserve">, it is the responsibility of the customer to inform LIA of any changes that occur affecting certification as identified </w:t>
      </w:r>
      <w:r w:rsidR="003F7651" w:rsidRPr="008C3D23">
        <w:t>throughout this document</w:t>
      </w:r>
      <w:r w:rsidRPr="008C3D23">
        <w:t xml:space="preserve"> within the certification period. Customer</w:t>
      </w:r>
      <w:r w:rsidR="00861906" w:rsidRPr="008C3D23">
        <w:t>s</w:t>
      </w:r>
      <w:r w:rsidRPr="008C3D23">
        <w:t xml:space="preserve"> shall contact </w:t>
      </w:r>
      <w:r w:rsidR="00524E1B" w:rsidRPr="008C3D23">
        <w:t xml:space="preserve">The </w:t>
      </w:r>
      <w:r w:rsidR="005B734F" w:rsidRPr="008C3D23">
        <w:t xml:space="preserve">LIA </w:t>
      </w:r>
      <w:r w:rsidRPr="008C3D23">
        <w:t>before applying the changes.</w:t>
      </w:r>
    </w:p>
    <w:p w14:paraId="073E17EF" w14:textId="77777777" w:rsidR="00F23D77" w:rsidRPr="008C3D23" w:rsidRDefault="00F23D77" w:rsidP="00F23D77">
      <w:pPr>
        <w:spacing w:before="160" w:after="0"/>
        <w:ind w:left="851"/>
        <w:jc w:val="both"/>
      </w:pPr>
      <w:r w:rsidRPr="008C3D23">
        <w:t xml:space="preserve">The impact of any such changes on the validity of the initial type testing and hence certification decision shall be assessed. </w:t>
      </w:r>
    </w:p>
    <w:p w14:paraId="7428E13F" w14:textId="6727FECD" w:rsidR="00F23D77" w:rsidRPr="008C3D23" w:rsidRDefault="00F23D77" w:rsidP="00F23D77">
      <w:pPr>
        <w:spacing w:before="160" w:after="0"/>
        <w:ind w:left="851"/>
        <w:jc w:val="both"/>
      </w:pPr>
      <w:r w:rsidRPr="008C3D23">
        <w:t xml:space="preserve">Where no significant changes are identified, and on-going conformity </w:t>
      </w:r>
      <w:r w:rsidR="005B734F" w:rsidRPr="008C3D23">
        <w:t xml:space="preserve">to the previous </w:t>
      </w:r>
      <w:r w:rsidR="00524E1B" w:rsidRPr="008C3D23">
        <w:t>DT65</w:t>
      </w:r>
      <w:r w:rsidR="005B734F" w:rsidRPr="008C3D23">
        <w:t xml:space="preserve"> rating</w:t>
      </w:r>
      <w:r w:rsidR="00861906" w:rsidRPr="008C3D23">
        <w:t>(s)</w:t>
      </w:r>
      <w:r w:rsidR="005B734F" w:rsidRPr="008C3D23">
        <w:t xml:space="preserve"> is </w:t>
      </w:r>
      <w:r w:rsidRPr="008C3D23">
        <w:t>assured, then the certificate will remain valid, subject to the ongoing scheme requirements.</w:t>
      </w:r>
    </w:p>
    <w:p w14:paraId="5F561B48" w14:textId="77777777" w:rsidR="00F23D77" w:rsidRPr="008C3D23" w:rsidRDefault="00F23D77" w:rsidP="00F23D77">
      <w:pPr>
        <w:spacing w:before="160" w:after="0"/>
        <w:ind w:left="851"/>
        <w:jc w:val="both"/>
      </w:pPr>
      <w:r w:rsidRPr="008C3D23">
        <w:t>Where significant changes are identified, which affect the validity and scope of the certification, actions necessary to address these changes will be communicated to the customer. The certificate may be suspended or withdrawn until the issues have been addressed satisfactorily.</w:t>
      </w:r>
    </w:p>
    <w:p w14:paraId="05617A7E" w14:textId="160A7304" w:rsidR="00F23D77" w:rsidRPr="008C3D23" w:rsidRDefault="00F23D77" w:rsidP="00F23D77">
      <w:pPr>
        <w:pStyle w:val="Heading2"/>
        <w:spacing w:before="360" w:after="240"/>
        <w:ind w:left="851" w:hanging="851"/>
        <w:jc w:val="both"/>
        <w:rPr>
          <w:color w:val="0070C0"/>
        </w:rPr>
      </w:pPr>
      <w:bookmarkStart w:id="36" w:name="_Toc97729289"/>
      <w:bookmarkStart w:id="37" w:name="_Toc202178781"/>
      <w:r w:rsidRPr="008C3D23">
        <w:rPr>
          <w:color w:val="0070C0"/>
        </w:rPr>
        <w:lastRenderedPageBreak/>
        <w:t>Documentation</w:t>
      </w:r>
      <w:bookmarkEnd w:id="36"/>
      <w:r w:rsidR="00301349" w:rsidRPr="008C3D23">
        <w:rPr>
          <w:color w:val="0070C0"/>
        </w:rPr>
        <w:t xml:space="preserve"> for certification evaluation</w:t>
      </w:r>
      <w:bookmarkEnd w:id="37"/>
    </w:p>
    <w:p w14:paraId="07A4E561" w14:textId="1910ACD0" w:rsidR="00F23D77" w:rsidRPr="008C3D23" w:rsidRDefault="007277B9" w:rsidP="00F23D77">
      <w:pPr>
        <w:pStyle w:val="Heading3"/>
        <w:spacing w:before="360" w:after="240"/>
        <w:ind w:left="851" w:hanging="851"/>
        <w:jc w:val="both"/>
        <w:rPr>
          <w:color w:val="0070C0"/>
        </w:rPr>
      </w:pPr>
      <w:bookmarkStart w:id="38" w:name="_Toc202178782"/>
      <w:r w:rsidRPr="008C3D23">
        <w:rPr>
          <w:color w:val="0070C0"/>
        </w:rPr>
        <w:t>Embodied Carbon Information</w:t>
      </w:r>
      <w:bookmarkEnd w:id="38"/>
    </w:p>
    <w:p w14:paraId="646EAC82" w14:textId="77777777" w:rsidR="00492976" w:rsidRPr="00CC7A40" w:rsidRDefault="00492976" w:rsidP="00492976">
      <w:pPr>
        <w:ind w:left="851"/>
        <w:jc w:val="both"/>
      </w:pPr>
      <w:r w:rsidRPr="008C3D23">
        <w:t>The DT65 document for TM65.2 assessment requires information relating to:</w:t>
      </w:r>
    </w:p>
    <w:p w14:paraId="04DCE048" w14:textId="77777777" w:rsidR="00492976" w:rsidRPr="00CC7A40" w:rsidRDefault="00492976" w:rsidP="00730F6A">
      <w:pPr>
        <w:pStyle w:val="ListParagraph"/>
        <w:numPr>
          <w:ilvl w:val="0"/>
          <w:numId w:val="13"/>
        </w:numPr>
        <w:ind w:left="1843"/>
        <w:jc w:val="both"/>
      </w:pPr>
      <w:r w:rsidRPr="00CC7A40">
        <w:t>Material specification</w:t>
      </w:r>
    </w:p>
    <w:p w14:paraId="2894D099" w14:textId="77777777" w:rsidR="00492976" w:rsidRPr="00CC7A40" w:rsidRDefault="00492976" w:rsidP="00730F6A">
      <w:pPr>
        <w:pStyle w:val="ListParagraph"/>
        <w:numPr>
          <w:ilvl w:val="0"/>
          <w:numId w:val="13"/>
        </w:numPr>
        <w:ind w:left="1843"/>
        <w:jc w:val="both"/>
      </w:pPr>
      <w:r w:rsidRPr="00CC7A40">
        <w:t>Material mass</w:t>
      </w:r>
    </w:p>
    <w:p w14:paraId="70133806" w14:textId="77777777" w:rsidR="00492976" w:rsidRDefault="00492976" w:rsidP="00730F6A">
      <w:pPr>
        <w:pStyle w:val="ListParagraph"/>
        <w:numPr>
          <w:ilvl w:val="0"/>
          <w:numId w:val="13"/>
        </w:numPr>
        <w:ind w:left="1843"/>
        <w:jc w:val="both"/>
      </w:pPr>
      <w:r>
        <w:t>Final assembly location</w:t>
      </w:r>
    </w:p>
    <w:p w14:paraId="2C593218" w14:textId="77777777" w:rsidR="00492976" w:rsidRDefault="00492976" w:rsidP="00730F6A">
      <w:pPr>
        <w:pStyle w:val="ListParagraph"/>
        <w:numPr>
          <w:ilvl w:val="0"/>
          <w:numId w:val="13"/>
        </w:numPr>
        <w:ind w:left="1843"/>
        <w:jc w:val="both"/>
      </w:pPr>
      <w:r>
        <w:t>Total electricity and gas used during manufacturing during the reporting period</w:t>
      </w:r>
    </w:p>
    <w:p w14:paraId="74E39C8E" w14:textId="77777777" w:rsidR="00492976" w:rsidRPr="00CC7A40" w:rsidRDefault="00492976" w:rsidP="00730F6A">
      <w:pPr>
        <w:pStyle w:val="ListParagraph"/>
        <w:numPr>
          <w:ilvl w:val="0"/>
          <w:numId w:val="13"/>
        </w:numPr>
        <w:ind w:left="1843"/>
        <w:jc w:val="both"/>
      </w:pPr>
      <w:r>
        <w:t>Total quantity of products (tonnage) produced during the reporting period</w:t>
      </w:r>
    </w:p>
    <w:p w14:paraId="58FA33F5" w14:textId="2872A2FF" w:rsidR="003A4CC3" w:rsidRPr="008C3D23" w:rsidRDefault="005F771A" w:rsidP="00F23D77">
      <w:pPr>
        <w:ind w:left="851"/>
        <w:jc w:val="both"/>
      </w:pPr>
      <w:r w:rsidRPr="008C3D23">
        <w:t>All required documentation shall be held</w:t>
      </w:r>
      <w:r w:rsidR="004676E8" w:rsidRPr="008C3D23">
        <w:t xml:space="preserve"> by the applicant for the relevant products</w:t>
      </w:r>
      <w:r w:rsidR="00240C40">
        <w:t xml:space="preserve"> and may be requested by The LIA Laboratory</w:t>
      </w:r>
      <w:r w:rsidR="00440FBC">
        <w:t xml:space="preserve"> Ltd</w:t>
      </w:r>
      <w:r w:rsidR="001E4DFE">
        <w:t>.</w:t>
      </w:r>
      <w:r w:rsidR="004676E8" w:rsidRPr="008C3D23">
        <w:t xml:space="preserve"> </w:t>
      </w:r>
    </w:p>
    <w:p w14:paraId="76E787E8" w14:textId="2151616F" w:rsidR="00246414" w:rsidRPr="008C3D23" w:rsidRDefault="00246414" w:rsidP="00730F6A">
      <w:pPr>
        <w:pStyle w:val="Heading3"/>
        <w:ind w:left="851" w:hanging="851"/>
        <w:rPr>
          <w:color w:val="0070C0"/>
        </w:rPr>
      </w:pPr>
      <w:bookmarkStart w:id="39" w:name="_Toc201910770"/>
      <w:bookmarkStart w:id="40" w:name="_Toc202178783"/>
      <w:bookmarkStart w:id="41" w:name="_Toc201910771"/>
      <w:bookmarkStart w:id="42" w:name="_Toc202178784"/>
      <w:bookmarkStart w:id="43" w:name="_Toc201910772"/>
      <w:bookmarkStart w:id="44" w:name="_Toc202178785"/>
      <w:bookmarkStart w:id="45" w:name="_Toc202178786"/>
      <w:bookmarkEnd w:id="39"/>
      <w:bookmarkEnd w:id="40"/>
      <w:bookmarkEnd w:id="41"/>
      <w:bookmarkEnd w:id="42"/>
      <w:bookmarkEnd w:id="43"/>
      <w:bookmarkEnd w:id="44"/>
      <w:r w:rsidRPr="008C3D23">
        <w:rPr>
          <w:color w:val="0070C0"/>
        </w:rPr>
        <w:t xml:space="preserve">Product </w:t>
      </w:r>
      <w:r w:rsidR="00313157" w:rsidRPr="008C3D23">
        <w:rPr>
          <w:color w:val="0070C0"/>
        </w:rPr>
        <w:t>Information</w:t>
      </w:r>
      <w:bookmarkEnd w:id="45"/>
    </w:p>
    <w:p w14:paraId="7896C533" w14:textId="43E3A116" w:rsidR="00246414" w:rsidRPr="008C3D23" w:rsidRDefault="00246414" w:rsidP="00246414">
      <w:pPr>
        <w:ind w:left="851"/>
      </w:pPr>
      <w:r w:rsidRPr="008C3D23">
        <w:t xml:space="preserve">The client shall provide sufficient evidence supporting </w:t>
      </w:r>
      <w:r w:rsidR="0053267D" w:rsidRPr="008C3D23">
        <w:t xml:space="preserve">each question in the submitted self-assessed </w:t>
      </w:r>
      <w:r w:rsidR="00804A36" w:rsidRPr="008C3D23">
        <w:t>DT65</w:t>
      </w:r>
      <w:r w:rsidR="0053267D" w:rsidRPr="008C3D23">
        <w:t xml:space="preserve"> rating </w:t>
      </w:r>
      <w:r w:rsidRPr="008C3D23">
        <w:t xml:space="preserve">in document </w:t>
      </w:r>
      <w:r w:rsidR="00804A36" w:rsidRPr="008C3D23">
        <w:t>DT65</w:t>
      </w:r>
      <w:r w:rsidRPr="008C3D23">
        <w:t>, provided for certification.</w:t>
      </w:r>
    </w:p>
    <w:p w14:paraId="14CB9DA2" w14:textId="441A5A42" w:rsidR="00246414" w:rsidRPr="008C3D23" w:rsidRDefault="00246414" w:rsidP="00246414">
      <w:pPr>
        <w:ind w:left="851"/>
      </w:pPr>
      <w:r w:rsidRPr="008C3D23">
        <w:t xml:space="preserve">The </w:t>
      </w:r>
      <w:r w:rsidR="0003462C" w:rsidRPr="008C3D23">
        <w:t>provided</w:t>
      </w:r>
      <w:r w:rsidRPr="008C3D23">
        <w:t xml:space="preserve"> evidence shall support:</w:t>
      </w:r>
    </w:p>
    <w:p w14:paraId="42055D9C" w14:textId="68283AE2" w:rsidR="0003462C" w:rsidRPr="008C3D23" w:rsidRDefault="006B7F7F" w:rsidP="00730F6A">
      <w:pPr>
        <w:pStyle w:val="Heading4"/>
        <w:ind w:left="0" w:hanging="13"/>
        <w:rPr>
          <w:color w:val="0070C0"/>
          <w:sz w:val="22"/>
          <w:szCs w:val="18"/>
        </w:rPr>
      </w:pPr>
      <w:r w:rsidRPr="008C3D23">
        <w:rPr>
          <w:color w:val="0070C0"/>
          <w:sz w:val="22"/>
          <w:szCs w:val="18"/>
        </w:rPr>
        <w:t>Factory Information</w:t>
      </w:r>
    </w:p>
    <w:p w14:paraId="5D2DC9A4" w14:textId="6769E053" w:rsidR="00246414" w:rsidRPr="008C3D23" w:rsidRDefault="006B7F7F" w:rsidP="00730F6A">
      <w:pPr>
        <w:pStyle w:val="ListParagraph"/>
        <w:numPr>
          <w:ilvl w:val="0"/>
          <w:numId w:val="13"/>
        </w:numPr>
        <w:ind w:left="1843"/>
      </w:pPr>
      <w:r w:rsidRPr="008C3D23">
        <w:t>Factory address</w:t>
      </w:r>
    </w:p>
    <w:p w14:paraId="7FFF6CCB" w14:textId="624959A0" w:rsidR="0003462C" w:rsidRPr="008C3D23" w:rsidRDefault="006B7F7F" w:rsidP="00730F6A">
      <w:pPr>
        <w:pStyle w:val="ListParagraph"/>
        <w:numPr>
          <w:ilvl w:val="0"/>
          <w:numId w:val="13"/>
        </w:numPr>
        <w:ind w:left="1843"/>
      </w:pPr>
      <w:r w:rsidRPr="008C3D23">
        <w:t>Energy consumption</w:t>
      </w:r>
    </w:p>
    <w:p w14:paraId="691A9204" w14:textId="131E628C" w:rsidR="00D25A09" w:rsidRPr="008C3D23" w:rsidRDefault="00D25A09" w:rsidP="00730F6A">
      <w:pPr>
        <w:pStyle w:val="ListParagraph"/>
        <w:numPr>
          <w:ilvl w:val="0"/>
          <w:numId w:val="13"/>
        </w:numPr>
        <w:ind w:left="1843"/>
      </w:pPr>
      <w:r w:rsidRPr="008C3D23">
        <w:t>Tonnage placed onto the market</w:t>
      </w:r>
    </w:p>
    <w:p w14:paraId="42C920AF" w14:textId="63BB3D8E" w:rsidR="00301349" w:rsidRPr="008C3D23" w:rsidRDefault="006B7F7F" w:rsidP="00730F6A">
      <w:pPr>
        <w:pStyle w:val="Heading4"/>
        <w:ind w:left="0" w:hanging="13"/>
        <w:rPr>
          <w:color w:val="0070C0"/>
          <w:sz w:val="22"/>
          <w:szCs w:val="18"/>
        </w:rPr>
      </w:pPr>
      <w:r w:rsidRPr="008C3D23">
        <w:rPr>
          <w:color w:val="0070C0"/>
          <w:sz w:val="22"/>
          <w:szCs w:val="18"/>
        </w:rPr>
        <w:t>Material Information</w:t>
      </w:r>
    </w:p>
    <w:p w14:paraId="4763B886" w14:textId="18FCAD7C" w:rsidR="0003462C" w:rsidRPr="008C3D23" w:rsidRDefault="006B7F7F" w:rsidP="00730F6A">
      <w:pPr>
        <w:pStyle w:val="ListParagraph"/>
        <w:numPr>
          <w:ilvl w:val="0"/>
          <w:numId w:val="13"/>
        </w:numPr>
        <w:ind w:left="1843"/>
      </w:pPr>
      <w:r w:rsidRPr="008C3D23">
        <w:t>Weight</w:t>
      </w:r>
    </w:p>
    <w:p w14:paraId="588CD4DE" w14:textId="5E1E668C" w:rsidR="006B7F7F" w:rsidRPr="008C3D23" w:rsidRDefault="006B7F7F" w:rsidP="00730F6A">
      <w:pPr>
        <w:pStyle w:val="ListParagraph"/>
        <w:numPr>
          <w:ilvl w:val="0"/>
          <w:numId w:val="13"/>
        </w:numPr>
        <w:ind w:left="1843"/>
      </w:pPr>
      <w:r w:rsidRPr="008C3D23">
        <w:t>L</w:t>
      </w:r>
      <w:r w:rsidR="00FA3AF8" w:rsidRPr="008C3D23">
        <w:t>ocation</w:t>
      </w:r>
    </w:p>
    <w:p w14:paraId="29FB03D7" w14:textId="5E7AF698" w:rsidR="006F40C4" w:rsidRDefault="006F40C4" w:rsidP="005113E3">
      <w:pPr>
        <w:pStyle w:val="ListParagraph"/>
        <w:numPr>
          <w:ilvl w:val="0"/>
          <w:numId w:val="13"/>
        </w:numPr>
        <w:ind w:left="1843"/>
      </w:pPr>
      <w:r w:rsidRPr="008C3D23">
        <w:t>Type</w:t>
      </w:r>
    </w:p>
    <w:p w14:paraId="1B504C05" w14:textId="76321087" w:rsidR="009E11A6" w:rsidRPr="00741EFC" w:rsidRDefault="009E11A6" w:rsidP="00730F6A">
      <w:pPr>
        <w:pStyle w:val="ListParagraph"/>
        <w:numPr>
          <w:ilvl w:val="0"/>
          <w:numId w:val="13"/>
        </w:numPr>
        <w:ind w:left="1843"/>
      </w:pPr>
      <w:r w:rsidRPr="00741EFC">
        <w:t>Replacement rate of components</w:t>
      </w:r>
    </w:p>
    <w:p w14:paraId="2EC92468" w14:textId="3086E2ED" w:rsidR="001D0020" w:rsidRPr="008C3D23" w:rsidRDefault="001D0020" w:rsidP="00FD2D50">
      <w:pPr>
        <w:pStyle w:val="Heading1"/>
        <w:spacing w:before="160" w:after="160"/>
        <w:ind w:left="851" w:hanging="851"/>
        <w:jc w:val="both"/>
        <w:rPr>
          <w:color w:val="0070C0"/>
        </w:rPr>
      </w:pPr>
      <w:bookmarkStart w:id="46" w:name="_Toc97210080"/>
      <w:bookmarkStart w:id="47" w:name="_Toc97297621"/>
      <w:bookmarkStart w:id="48" w:name="_Toc97712345"/>
      <w:bookmarkStart w:id="49" w:name="_Toc97716936"/>
      <w:bookmarkStart w:id="50" w:name="_Toc97717055"/>
      <w:bookmarkStart w:id="51" w:name="_Toc107399988"/>
      <w:bookmarkStart w:id="52" w:name="_Toc315438528"/>
      <w:bookmarkStart w:id="53" w:name="_Toc383439019"/>
      <w:bookmarkStart w:id="54" w:name="_Toc202178787"/>
      <w:bookmarkEnd w:id="26"/>
      <w:bookmarkEnd w:id="46"/>
      <w:bookmarkEnd w:id="47"/>
      <w:bookmarkEnd w:id="48"/>
      <w:bookmarkEnd w:id="49"/>
      <w:bookmarkEnd w:id="50"/>
      <w:bookmarkEnd w:id="51"/>
      <w:r w:rsidRPr="008C3D23">
        <w:rPr>
          <w:color w:val="0070C0"/>
        </w:rPr>
        <w:t>IDENTIF</w:t>
      </w:r>
      <w:r w:rsidR="00F66948" w:rsidRPr="008C3D23">
        <w:rPr>
          <w:color w:val="0070C0"/>
        </w:rPr>
        <w:t xml:space="preserve">ICATION AND USE OF THE </w:t>
      </w:r>
      <w:r w:rsidR="00857AF2" w:rsidRPr="008C3D23">
        <w:rPr>
          <w:color w:val="0070C0"/>
        </w:rPr>
        <w:t>C</w:t>
      </w:r>
      <w:r w:rsidR="009F4BB1" w:rsidRPr="008C3D23">
        <w:rPr>
          <w:color w:val="0070C0"/>
        </w:rPr>
        <w:t>ERTIFICATION</w:t>
      </w:r>
      <w:r w:rsidRPr="008C3D23">
        <w:rPr>
          <w:color w:val="0070C0"/>
        </w:rPr>
        <w:t xml:space="preserve"> LOGOS</w:t>
      </w:r>
      <w:bookmarkEnd w:id="52"/>
      <w:bookmarkEnd w:id="53"/>
      <w:bookmarkEnd w:id="54"/>
    </w:p>
    <w:p w14:paraId="724076F9" w14:textId="43239871" w:rsidR="00C8601A" w:rsidRPr="008C3D23" w:rsidRDefault="004E1B9B" w:rsidP="00D142FE">
      <w:pPr>
        <w:pStyle w:val="BodyText"/>
        <w:widowControl w:val="0"/>
        <w:tabs>
          <w:tab w:val="left" w:pos="709"/>
        </w:tabs>
        <w:spacing w:before="120" w:line="252" w:lineRule="exact"/>
        <w:ind w:left="851"/>
        <w:jc w:val="both"/>
        <w:rPr>
          <w:spacing w:val="1"/>
          <w:szCs w:val="22"/>
        </w:rPr>
      </w:pPr>
      <w:r w:rsidRPr="008C3D23">
        <w:rPr>
          <w:spacing w:val="1"/>
          <w:szCs w:val="22"/>
        </w:rPr>
        <w:t>The c</w:t>
      </w:r>
      <w:r w:rsidR="00C8601A" w:rsidRPr="008C3D23">
        <w:rPr>
          <w:spacing w:val="1"/>
          <w:szCs w:val="22"/>
        </w:rPr>
        <w:t xml:space="preserve">ustomer is </w:t>
      </w:r>
      <w:r w:rsidR="00045044" w:rsidRPr="008C3D23">
        <w:rPr>
          <w:spacing w:val="1"/>
          <w:szCs w:val="22"/>
        </w:rPr>
        <w:t>permitted</w:t>
      </w:r>
      <w:r w:rsidR="00C8601A" w:rsidRPr="008C3D23">
        <w:rPr>
          <w:spacing w:val="1"/>
          <w:szCs w:val="22"/>
        </w:rPr>
        <w:t xml:space="preserve"> to use </w:t>
      </w:r>
      <w:r w:rsidR="00045044" w:rsidRPr="008C3D23">
        <w:rPr>
          <w:spacing w:val="1"/>
          <w:szCs w:val="22"/>
        </w:rPr>
        <w:t xml:space="preserve">the </w:t>
      </w:r>
      <w:r w:rsidR="00AC0857" w:rsidRPr="008C3D23">
        <w:rPr>
          <w:spacing w:val="1"/>
          <w:szCs w:val="22"/>
        </w:rPr>
        <w:t>TM6</w:t>
      </w:r>
      <w:r w:rsidRPr="008C3D23">
        <w:rPr>
          <w:spacing w:val="1"/>
          <w:szCs w:val="22"/>
        </w:rPr>
        <w:t>5.2</w:t>
      </w:r>
      <w:r w:rsidR="00AC0857" w:rsidRPr="008C3D23">
        <w:rPr>
          <w:spacing w:val="1"/>
          <w:szCs w:val="22"/>
        </w:rPr>
        <w:t xml:space="preserve"> Assured </w:t>
      </w:r>
      <w:r w:rsidR="00045044" w:rsidRPr="008C3D23">
        <w:rPr>
          <w:spacing w:val="1"/>
          <w:szCs w:val="22"/>
        </w:rPr>
        <w:t xml:space="preserve">Company </w:t>
      </w:r>
      <w:r w:rsidR="00C8601A" w:rsidRPr="008C3D23">
        <w:rPr>
          <w:spacing w:val="1"/>
          <w:szCs w:val="22"/>
        </w:rPr>
        <w:t xml:space="preserve">logo. Logo usage policy is explained in </w:t>
      </w:r>
      <w:r w:rsidR="00045044" w:rsidRPr="008C3D23">
        <w:rPr>
          <w:spacing w:val="1"/>
          <w:szCs w:val="22"/>
        </w:rPr>
        <w:t xml:space="preserve">The </w:t>
      </w:r>
      <w:r w:rsidR="00C8601A" w:rsidRPr="008C3D23">
        <w:rPr>
          <w:spacing w:val="1"/>
          <w:szCs w:val="22"/>
        </w:rPr>
        <w:t xml:space="preserve">LIA </w:t>
      </w:r>
      <w:r w:rsidR="00EA3B9F" w:rsidRPr="008C3D23">
        <w:rPr>
          <w:spacing w:val="1"/>
          <w:szCs w:val="22"/>
        </w:rPr>
        <w:t>Ltd.</w:t>
      </w:r>
      <w:r w:rsidR="00C8601A" w:rsidRPr="008C3D23">
        <w:rPr>
          <w:spacing w:val="1"/>
          <w:szCs w:val="22"/>
        </w:rPr>
        <w:t xml:space="preserve"> document LUG00</w:t>
      </w:r>
      <w:r w:rsidR="00E35B8A">
        <w:rPr>
          <w:spacing w:val="1"/>
          <w:szCs w:val="22"/>
        </w:rPr>
        <w:t>9</w:t>
      </w:r>
      <w:r w:rsidR="00C8601A" w:rsidRPr="008C3D23">
        <w:rPr>
          <w:spacing w:val="1"/>
          <w:szCs w:val="22"/>
        </w:rPr>
        <w:t>.</w:t>
      </w:r>
    </w:p>
    <w:p w14:paraId="2E211DBA" w14:textId="406E6A80" w:rsidR="00C8601A" w:rsidRPr="008C3D23" w:rsidRDefault="00C8601A" w:rsidP="00D142FE">
      <w:pPr>
        <w:pStyle w:val="BodyText"/>
        <w:widowControl w:val="0"/>
        <w:tabs>
          <w:tab w:val="left" w:pos="709"/>
        </w:tabs>
        <w:spacing w:before="120" w:line="252" w:lineRule="exact"/>
        <w:ind w:left="851"/>
        <w:jc w:val="both"/>
        <w:rPr>
          <w:spacing w:val="-1"/>
          <w:szCs w:val="22"/>
        </w:rPr>
      </w:pPr>
      <w:r w:rsidRPr="008C3D23">
        <w:rPr>
          <w:spacing w:val="1"/>
          <w:szCs w:val="22"/>
        </w:rPr>
        <w:t>T</w:t>
      </w:r>
      <w:r w:rsidRPr="008C3D23">
        <w:rPr>
          <w:spacing w:val="-1"/>
          <w:szCs w:val="22"/>
        </w:rPr>
        <w:t>h</w:t>
      </w:r>
      <w:r w:rsidRPr="008C3D23">
        <w:rPr>
          <w:szCs w:val="22"/>
        </w:rPr>
        <w:t>e</w:t>
      </w:r>
      <w:r w:rsidRPr="008C3D23">
        <w:rPr>
          <w:spacing w:val="-2"/>
          <w:szCs w:val="22"/>
        </w:rPr>
        <w:t xml:space="preserve"> </w:t>
      </w:r>
      <w:r w:rsidRPr="008C3D23">
        <w:rPr>
          <w:spacing w:val="-4"/>
          <w:szCs w:val="22"/>
        </w:rPr>
        <w:t>logo</w:t>
      </w:r>
      <w:r w:rsidRPr="008C3D23">
        <w:rPr>
          <w:spacing w:val="1"/>
          <w:szCs w:val="22"/>
        </w:rPr>
        <w:t xml:space="preserve"> </w:t>
      </w:r>
      <w:r w:rsidRPr="008C3D23">
        <w:rPr>
          <w:szCs w:val="22"/>
        </w:rPr>
        <w:t>s</w:t>
      </w:r>
      <w:r w:rsidRPr="008C3D23">
        <w:rPr>
          <w:spacing w:val="-1"/>
          <w:szCs w:val="22"/>
        </w:rPr>
        <w:t>hal</w:t>
      </w:r>
      <w:r w:rsidRPr="008C3D23">
        <w:rPr>
          <w:szCs w:val="22"/>
        </w:rPr>
        <w:t xml:space="preserve">l </w:t>
      </w:r>
      <w:r w:rsidRPr="008C3D23">
        <w:rPr>
          <w:spacing w:val="-1"/>
          <w:szCs w:val="22"/>
        </w:rPr>
        <w:t>onl</w:t>
      </w:r>
      <w:r w:rsidRPr="008C3D23">
        <w:rPr>
          <w:szCs w:val="22"/>
        </w:rPr>
        <w:t>y</w:t>
      </w:r>
      <w:r w:rsidRPr="008C3D23">
        <w:rPr>
          <w:spacing w:val="-2"/>
          <w:szCs w:val="22"/>
        </w:rPr>
        <w:t xml:space="preserve"> </w:t>
      </w:r>
      <w:r w:rsidRPr="008C3D23">
        <w:rPr>
          <w:spacing w:val="-1"/>
          <w:szCs w:val="22"/>
        </w:rPr>
        <w:t>b</w:t>
      </w:r>
      <w:r w:rsidRPr="008C3D23">
        <w:rPr>
          <w:szCs w:val="22"/>
        </w:rPr>
        <w:t xml:space="preserve">e </w:t>
      </w:r>
      <w:r w:rsidRPr="008C3D23">
        <w:rPr>
          <w:spacing w:val="-1"/>
          <w:szCs w:val="22"/>
        </w:rPr>
        <w:t>u</w:t>
      </w:r>
      <w:r w:rsidRPr="008C3D23">
        <w:rPr>
          <w:szCs w:val="22"/>
        </w:rPr>
        <w:t>s</w:t>
      </w:r>
      <w:r w:rsidRPr="008C3D23">
        <w:rPr>
          <w:spacing w:val="-1"/>
          <w:szCs w:val="22"/>
        </w:rPr>
        <w:t>e</w:t>
      </w:r>
      <w:r w:rsidRPr="008C3D23">
        <w:rPr>
          <w:szCs w:val="22"/>
        </w:rPr>
        <w:t xml:space="preserve">d </w:t>
      </w:r>
      <w:r w:rsidRPr="008C3D23">
        <w:rPr>
          <w:spacing w:val="-1"/>
          <w:szCs w:val="22"/>
        </w:rPr>
        <w:t xml:space="preserve">once all stages of the </w:t>
      </w:r>
      <w:r w:rsidR="00EA3B9F" w:rsidRPr="008C3D23">
        <w:rPr>
          <w:spacing w:val="-1"/>
          <w:szCs w:val="22"/>
        </w:rPr>
        <w:t>TM6</w:t>
      </w:r>
      <w:r w:rsidR="004E1B9B" w:rsidRPr="008C3D23">
        <w:rPr>
          <w:spacing w:val="-1"/>
          <w:szCs w:val="22"/>
        </w:rPr>
        <w:t>5.2</w:t>
      </w:r>
      <w:r w:rsidR="00EA3B9F" w:rsidRPr="008C3D23">
        <w:rPr>
          <w:spacing w:val="-1"/>
          <w:szCs w:val="22"/>
        </w:rPr>
        <w:t xml:space="preserve"> </w:t>
      </w:r>
      <w:r w:rsidR="00355D79" w:rsidRPr="008C3D23">
        <w:rPr>
          <w:spacing w:val="-1"/>
          <w:szCs w:val="22"/>
        </w:rPr>
        <w:t xml:space="preserve">Assured </w:t>
      </w:r>
      <w:r w:rsidR="00524360" w:rsidRPr="008C3D23">
        <w:rPr>
          <w:spacing w:val="-1"/>
          <w:szCs w:val="22"/>
        </w:rPr>
        <w:t xml:space="preserve">Company </w:t>
      </w:r>
      <w:r w:rsidR="005D7404" w:rsidRPr="008C3D23">
        <w:rPr>
          <w:spacing w:val="-1"/>
          <w:szCs w:val="22"/>
        </w:rPr>
        <w:t>Verification</w:t>
      </w:r>
      <w:r w:rsidRPr="008C3D23">
        <w:rPr>
          <w:spacing w:val="-1"/>
          <w:szCs w:val="22"/>
        </w:rPr>
        <w:t xml:space="preserve"> certification scheme process are successful.</w:t>
      </w:r>
    </w:p>
    <w:p w14:paraId="5D15985D" w14:textId="4867AAA7" w:rsidR="00AC0857" w:rsidRPr="008C3D23" w:rsidRDefault="00AC0857" w:rsidP="00D142FE">
      <w:pPr>
        <w:pStyle w:val="BodyText"/>
        <w:widowControl w:val="0"/>
        <w:tabs>
          <w:tab w:val="left" w:pos="709"/>
        </w:tabs>
        <w:spacing w:before="120" w:line="252" w:lineRule="exact"/>
        <w:ind w:left="851"/>
        <w:jc w:val="both"/>
        <w:rPr>
          <w:szCs w:val="22"/>
        </w:rPr>
      </w:pPr>
      <w:r w:rsidRPr="008C3D23">
        <w:rPr>
          <w:spacing w:val="-1"/>
          <w:szCs w:val="22"/>
        </w:rPr>
        <w:t xml:space="preserve">The </w:t>
      </w:r>
      <w:r w:rsidRPr="008C3D23">
        <w:rPr>
          <w:spacing w:val="1"/>
          <w:szCs w:val="22"/>
        </w:rPr>
        <w:t>TM6</w:t>
      </w:r>
      <w:r w:rsidR="00170ACA" w:rsidRPr="008C3D23">
        <w:rPr>
          <w:spacing w:val="1"/>
          <w:szCs w:val="22"/>
        </w:rPr>
        <w:t>5.2</w:t>
      </w:r>
      <w:r w:rsidRPr="008C3D23">
        <w:rPr>
          <w:spacing w:val="1"/>
          <w:szCs w:val="22"/>
        </w:rPr>
        <w:t xml:space="preserve"> Assured</w:t>
      </w:r>
      <w:r w:rsidR="00524360" w:rsidRPr="008C3D23">
        <w:rPr>
          <w:spacing w:val="1"/>
          <w:szCs w:val="22"/>
        </w:rPr>
        <w:t xml:space="preserve"> Company</w:t>
      </w:r>
      <w:r w:rsidRPr="008C3D23">
        <w:rPr>
          <w:spacing w:val="1"/>
          <w:szCs w:val="22"/>
        </w:rPr>
        <w:t xml:space="preserve"> logo remains the property of LIA and it’s only permitted to be used in accordance with this document (and LUG00</w:t>
      </w:r>
      <w:r w:rsidR="00E35B8A">
        <w:rPr>
          <w:spacing w:val="1"/>
          <w:szCs w:val="22"/>
        </w:rPr>
        <w:t>9</w:t>
      </w:r>
      <w:r w:rsidRPr="008C3D23">
        <w:rPr>
          <w:spacing w:val="1"/>
          <w:szCs w:val="22"/>
        </w:rPr>
        <w:t>).</w:t>
      </w:r>
    </w:p>
    <w:p w14:paraId="477E385E" w14:textId="1F8E54D2" w:rsidR="00C8601A" w:rsidRPr="008C3D23" w:rsidRDefault="00C8601A" w:rsidP="00D142FE">
      <w:pPr>
        <w:ind w:left="851"/>
        <w:jc w:val="both"/>
      </w:pPr>
      <w:r w:rsidRPr="008C3D23">
        <w:t xml:space="preserve">After successful certification process </w:t>
      </w:r>
      <w:r w:rsidR="00F64C14" w:rsidRPr="008C3D23">
        <w:t xml:space="preserve">the applicant </w:t>
      </w:r>
      <w:r w:rsidRPr="008C3D23">
        <w:t xml:space="preserve">will be awarded with </w:t>
      </w:r>
      <w:r w:rsidR="00AC0857" w:rsidRPr="008C3D23">
        <w:rPr>
          <w:spacing w:val="-1"/>
          <w:szCs w:val="22"/>
        </w:rPr>
        <w:t>TM6</w:t>
      </w:r>
      <w:r w:rsidR="00170ACA" w:rsidRPr="008C3D23">
        <w:rPr>
          <w:spacing w:val="-1"/>
          <w:szCs w:val="22"/>
        </w:rPr>
        <w:t>5.2</w:t>
      </w:r>
      <w:r w:rsidR="00AC0857" w:rsidRPr="008C3D23">
        <w:rPr>
          <w:spacing w:val="-1"/>
          <w:szCs w:val="22"/>
        </w:rPr>
        <w:t xml:space="preserve"> </w:t>
      </w:r>
      <w:r w:rsidR="00355D79" w:rsidRPr="008C3D23">
        <w:rPr>
          <w:spacing w:val="-1"/>
          <w:szCs w:val="22"/>
        </w:rPr>
        <w:t xml:space="preserve">Assured </w:t>
      </w:r>
      <w:r w:rsidR="00F64C14" w:rsidRPr="008C3D23">
        <w:rPr>
          <w:spacing w:val="-1"/>
          <w:szCs w:val="22"/>
        </w:rPr>
        <w:t xml:space="preserve">Company Verification </w:t>
      </w:r>
      <w:r w:rsidRPr="008C3D23">
        <w:t>certificate with unique certification number</w:t>
      </w:r>
      <w:r w:rsidR="00A96C07" w:rsidRPr="008C3D23">
        <w:t xml:space="preserve"> (and company logo)</w:t>
      </w:r>
      <w:r w:rsidRPr="008C3D23">
        <w:t>.</w:t>
      </w:r>
    </w:p>
    <w:p w14:paraId="50455925" w14:textId="05C014A5" w:rsidR="00C8601A" w:rsidRPr="008C3D23" w:rsidRDefault="00C8601A" w:rsidP="00C8601A">
      <w:pPr>
        <w:ind w:left="851"/>
        <w:jc w:val="both"/>
      </w:pPr>
      <w:r w:rsidRPr="008C3D23">
        <w:t>Validity of the certificate</w:t>
      </w:r>
      <w:r w:rsidR="00542C38" w:rsidRPr="008C3D23">
        <w:t>(s)</w:t>
      </w:r>
      <w:r w:rsidRPr="008C3D23">
        <w:t xml:space="preserve"> can be checked directly in </w:t>
      </w:r>
      <w:r w:rsidR="00542C38" w:rsidRPr="008C3D23">
        <w:t xml:space="preserve">The </w:t>
      </w:r>
      <w:r w:rsidRPr="008C3D23">
        <w:t>LIA Laboratory</w:t>
      </w:r>
      <w:r w:rsidR="00440FBC">
        <w:t xml:space="preserve"> Ltd</w:t>
      </w:r>
      <w:r w:rsidRPr="008C3D23">
        <w:t xml:space="preserve"> certificates database </w:t>
      </w:r>
      <w:hyperlink r:id="rId13" w:history="1">
        <w:r w:rsidRPr="008C3D23">
          <w:rPr>
            <w:rStyle w:val="Hyperlink"/>
          </w:rPr>
          <w:t>www.lialabcert.org.uk/certificates-search</w:t>
        </w:r>
      </w:hyperlink>
      <w:r w:rsidRPr="008C3D23">
        <w:t xml:space="preserve">  </w:t>
      </w:r>
    </w:p>
    <w:p w14:paraId="5FACDC1B" w14:textId="77777777" w:rsidR="00FA72A5" w:rsidRDefault="00FA72A5" w:rsidP="004E451D">
      <w:pPr>
        <w:ind w:left="998"/>
        <w:jc w:val="center"/>
        <w:sectPr w:rsidR="00FA72A5" w:rsidSect="00C928A4">
          <w:headerReference w:type="default" r:id="rId14"/>
          <w:headerReference w:type="first" r:id="rId15"/>
          <w:pgSz w:w="11906" w:h="16838"/>
          <w:pgMar w:top="1134" w:right="1134" w:bottom="567" w:left="1134" w:header="567" w:footer="283" w:gutter="0"/>
          <w:cols w:space="708"/>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4021C3" w:rsidRPr="008C3D23" w14:paraId="4D226590" w14:textId="77777777" w:rsidTr="00EA3B9F">
        <w:trPr>
          <w:jc w:val="center"/>
        </w:trPr>
        <w:tc>
          <w:tcPr>
            <w:tcW w:w="6943" w:type="dxa"/>
          </w:tcPr>
          <w:p w14:paraId="52618E92" w14:textId="56C14037" w:rsidR="00E80A53" w:rsidRPr="008C3D23" w:rsidRDefault="004021C3" w:rsidP="00FA72A5">
            <w:pPr>
              <w:ind w:left="998"/>
              <w:jc w:val="center"/>
            </w:pPr>
            <w:r w:rsidRPr="008C3D23">
              <w:lastRenderedPageBreak/>
              <w:t>Certification logo</w:t>
            </w:r>
          </w:p>
        </w:tc>
      </w:tr>
      <w:tr w:rsidR="00296CEF" w:rsidRPr="008C3D23" w14:paraId="70184490" w14:textId="77777777" w:rsidTr="00EA3B9F">
        <w:trPr>
          <w:jc w:val="center"/>
        </w:trPr>
        <w:tc>
          <w:tcPr>
            <w:tcW w:w="6943" w:type="dxa"/>
          </w:tcPr>
          <w:p w14:paraId="3A15C44B" w14:textId="4EC96216" w:rsidR="00296CEF" w:rsidRPr="008C3D23" w:rsidRDefault="00E209E4" w:rsidP="00B04B5F">
            <w:r>
              <w:rPr>
                <w:noProof/>
              </w:rPr>
              <w:drawing>
                <wp:inline distT="0" distB="0" distL="0" distR="0" wp14:anchorId="008C22A3" wp14:editId="74EE30A2">
                  <wp:extent cx="5295900" cy="2095500"/>
                  <wp:effectExtent l="0" t="0" r="0" b="0"/>
                  <wp:docPr id="144177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900" cy="2095500"/>
                          </a:xfrm>
                          <a:prstGeom prst="rect">
                            <a:avLst/>
                          </a:prstGeom>
                          <a:noFill/>
                          <a:ln>
                            <a:noFill/>
                          </a:ln>
                        </pic:spPr>
                      </pic:pic>
                    </a:graphicData>
                  </a:graphic>
                </wp:inline>
              </w:drawing>
            </w:r>
          </w:p>
        </w:tc>
      </w:tr>
    </w:tbl>
    <w:p w14:paraId="26D13DDB" w14:textId="77777777" w:rsidR="00934DCC" w:rsidRPr="008C3D23" w:rsidRDefault="00934DCC" w:rsidP="00934DCC">
      <w:pPr>
        <w:pStyle w:val="Heading1"/>
        <w:ind w:left="851" w:hanging="851"/>
        <w:rPr>
          <w:color w:val="0070C0"/>
        </w:rPr>
      </w:pPr>
      <w:bookmarkStart w:id="55" w:name="_Toc107400023"/>
      <w:bookmarkStart w:id="56" w:name="_Toc380054460"/>
      <w:bookmarkStart w:id="57" w:name="_Toc202178788"/>
      <w:bookmarkEnd w:id="55"/>
      <w:r w:rsidRPr="008C3D23">
        <w:rPr>
          <w:color w:val="0070C0"/>
        </w:rPr>
        <w:t>ACCESS TO FACILITIES AND INFORMATION</w:t>
      </w:r>
      <w:bookmarkEnd w:id="56"/>
      <w:bookmarkEnd w:id="57"/>
    </w:p>
    <w:p w14:paraId="443EB83A" w14:textId="4F984EF8" w:rsidR="00934DCC" w:rsidRPr="008C3D23" w:rsidRDefault="00934DCC" w:rsidP="00934DCC">
      <w:pPr>
        <w:spacing w:before="240"/>
        <w:ind w:left="851"/>
        <w:jc w:val="both"/>
      </w:pPr>
      <w:r w:rsidRPr="008C3D23">
        <w:t>Where a complaint is received regarding a product</w:t>
      </w:r>
      <w:r w:rsidR="00E72434" w:rsidRPr="008C3D23">
        <w:t>, company</w:t>
      </w:r>
      <w:r w:rsidRPr="008C3D23">
        <w:t xml:space="preserve"> and/or data covered by the Scheme, the </w:t>
      </w:r>
      <w:r w:rsidR="003F15F6" w:rsidRPr="008C3D23">
        <w:t>customer</w:t>
      </w:r>
      <w:r w:rsidRPr="008C3D23">
        <w:t xml:space="preserve"> will make available to </w:t>
      </w:r>
      <w:r w:rsidR="0010193F" w:rsidRPr="008C3D23">
        <w:t xml:space="preserve">The </w:t>
      </w:r>
      <w:r w:rsidR="00AB6921" w:rsidRPr="008C3D23">
        <w:t xml:space="preserve">LIA </w:t>
      </w:r>
      <w:r w:rsidRPr="008C3D23">
        <w:t xml:space="preserve">any information, data, samples and access to facilities, personnel and subcontractors </w:t>
      </w:r>
      <w:proofErr w:type="gramStart"/>
      <w:r w:rsidRPr="008C3D23">
        <w:t>in order to</w:t>
      </w:r>
      <w:proofErr w:type="gramEnd"/>
      <w:r w:rsidRPr="008C3D23">
        <w:t xml:space="preserve"> investigate such complaints.</w:t>
      </w:r>
    </w:p>
    <w:p w14:paraId="352E4F5B" w14:textId="1726F07F" w:rsidR="00934DCC" w:rsidRPr="008C3D23" w:rsidRDefault="00934DCC" w:rsidP="00934DCC">
      <w:pPr>
        <w:spacing w:before="120"/>
        <w:ind w:left="851"/>
        <w:jc w:val="both"/>
      </w:pPr>
      <w:r w:rsidRPr="008C3D23">
        <w:t>On occasion, where a Scheme is covered within the LIA</w:t>
      </w:r>
      <w:r w:rsidR="003526C7" w:rsidRPr="008C3D23">
        <w:t xml:space="preserve"> </w:t>
      </w:r>
      <w:r w:rsidR="00D941F7" w:rsidRPr="008C3D23">
        <w:t>Laboratory</w:t>
      </w:r>
      <w:r w:rsidRPr="008C3D23">
        <w:t>’</w:t>
      </w:r>
      <w:r w:rsidR="00BA0B2C" w:rsidRPr="008C3D23">
        <w:t>s</w:t>
      </w:r>
      <w:r w:rsidRPr="008C3D23">
        <w:t xml:space="preserve"> ISO</w:t>
      </w:r>
      <w:r w:rsidR="002C1BC8" w:rsidRPr="008C3D23">
        <w:t>/IEC</w:t>
      </w:r>
      <w:r w:rsidR="003526C7" w:rsidRPr="008C3D23">
        <w:t xml:space="preserve"> </w:t>
      </w:r>
      <w:r w:rsidRPr="008C3D23">
        <w:t>17065 schedule of accreditation with UKAS, there may be a need t</w:t>
      </w:r>
      <w:r w:rsidR="00BA0B2C" w:rsidRPr="008C3D23">
        <w:t xml:space="preserve">o allow third party access to </w:t>
      </w:r>
      <w:r w:rsidRPr="008C3D23">
        <w:t>manufacture</w:t>
      </w:r>
      <w:r w:rsidR="00BA0B2C" w:rsidRPr="008C3D23">
        <w:t>r’s</w:t>
      </w:r>
      <w:r w:rsidRPr="008C3D23">
        <w:t xml:space="preserve"> facilities </w:t>
      </w:r>
      <w:r w:rsidR="002C1BC8" w:rsidRPr="008C3D23">
        <w:t xml:space="preserve">during the assessment process. </w:t>
      </w:r>
      <w:r w:rsidRPr="008C3D23">
        <w:t xml:space="preserve">It should be noted that the </w:t>
      </w:r>
      <w:r w:rsidR="003F15F6" w:rsidRPr="008C3D23">
        <w:t>customer</w:t>
      </w:r>
      <w:r w:rsidRPr="008C3D23">
        <w:t xml:space="preserve"> will be notified of any such requirement, all information obtained during such visits will </w:t>
      </w:r>
      <w:proofErr w:type="gramStart"/>
      <w:r w:rsidRPr="008C3D23">
        <w:t>remain confidential at all times</w:t>
      </w:r>
      <w:proofErr w:type="gramEnd"/>
      <w:r w:rsidRPr="008C3D23">
        <w:t>.</w:t>
      </w:r>
    </w:p>
    <w:p w14:paraId="4CA71812" w14:textId="77777777" w:rsidR="00934DCC" w:rsidRPr="008C3D23" w:rsidRDefault="00934DCC" w:rsidP="00BA0B2C">
      <w:pPr>
        <w:pStyle w:val="Heading1"/>
        <w:tabs>
          <w:tab w:val="left" w:pos="851"/>
        </w:tabs>
        <w:overflowPunct w:val="0"/>
        <w:autoSpaceDE w:val="0"/>
        <w:autoSpaceDN w:val="0"/>
        <w:adjustRightInd w:val="0"/>
        <w:spacing w:before="160" w:after="240"/>
        <w:ind w:left="851" w:hanging="851"/>
        <w:textAlignment w:val="baseline"/>
        <w:rPr>
          <w:color w:val="0070C0"/>
          <w:szCs w:val="24"/>
        </w:rPr>
      </w:pPr>
      <w:bookmarkStart w:id="58" w:name="_Toc378243976"/>
      <w:bookmarkStart w:id="59" w:name="_Toc380054461"/>
      <w:bookmarkStart w:id="60" w:name="_Toc202178789"/>
      <w:r w:rsidRPr="008C3D23">
        <w:rPr>
          <w:color w:val="0070C0"/>
          <w:szCs w:val="24"/>
        </w:rPr>
        <w:t>IMPARTIALITY</w:t>
      </w:r>
      <w:bookmarkEnd w:id="58"/>
      <w:bookmarkEnd w:id="59"/>
      <w:bookmarkEnd w:id="60"/>
    </w:p>
    <w:p w14:paraId="59F69432" w14:textId="211A6F84" w:rsidR="00590A63" w:rsidRPr="00741EFC" w:rsidRDefault="00590A63" w:rsidP="00590A63">
      <w:pPr>
        <w:ind w:left="851"/>
      </w:pPr>
      <w:bookmarkStart w:id="61" w:name="_Toc378243977"/>
      <w:bookmarkStart w:id="62" w:name="_Toc380054462"/>
      <w:r w:rsidRPr="008C3D23">
        <w:t xml:space="preserve">The latest copy of </w:t>
      </w:r>
      <w:r w:rsidR="00B119C1" w:rsidRPr="008C3D23">
        <w:t>T</w:t>
      </w:r>
      <w:r w:rsidRPr="008C3D23">
        <w:t xml:space="preserve">he LIA Laboratory’s impartiality policy along with the Terms &amp; Conditions of this Scheme can be found on </w:t>
      </w:r>
      <w:hyperlink r:id="rId17" w:history="1">
        <w:r w:rsidRPr="00730F6A">
          <w:rPr>
            <w:rStyle w:val="Hyperlink"/>
            <w:szCs w:val="18"/>
          </w:rPr>
          <w:t>https://www.thelia.org.uk/general/custom.asp?page=Lab_Certification_Services</w:t>
        </w:r>
      </w:hyperlink>
      <w:r w:rsidRPr="00730F6A">
        <w:rPr>
          <w:szCs w:val="18"/>
        </w:rPr>
        <w:t xml:space="preserve"> </w:t>
      </w:r>
      <w:r w:rsidRPr="00730F6A">
        <w:t xml:space="preserve"> Alternatively</w:t>
      </w:r>
      <w:r w:rsidRPr="00741EFC">
        <w:t xml:space="preserve"> a copy can be requested by e-mail at </w:t>
      </w:r>
      <w:hyperlink r:id="rId18" w:history="1">
        <w:r w:rsidR="00170ACA" w:rsidRPr="00741EFC">
          <w:rPr>
            <w:rStyle w:val="Hyperlink"/>
          </w:rPr>
          <w:t>lab@thelia.org.uk</w:t>
        </w:r>
      </w:hyperlink>
      <w:r w:rsidRPr="00741EFC">
        <w:t>.</w:t>
      </w:r>
    </w:p>
    <w:p w14:paraId="32986D3B" w14:textId="77777777" w:rsidR="00DB3FA3" w:rsidRPr="00741EFC" w:rsidRDefault="00DB3FA3" w:rsidP="00BA0B2C">
      <w:pPr>
        <w:pStyle w:val="Heading1"/>
        <w:tabs>
          <w:tab w:val="left" w:pos="851"/>
        </w:tabs>
        <w:overflowPunct w:val="0"/>
        <w:autoSpaceDE w:val="0"/>
        <w:autoSpaceDN w:val="0"/>
        <w:adjustRightInd w:val="0"/>
        <w:spacing w:before="160" w:after="160"/>
        <w:ind w:left="851" w:hanging="851"/>
        <w:textAlignment w:val="baseline"/>
        <w:rPr>
          <w:color w:val="0070C0"/>
          <w:szCs w:val="24"/>
        </w:rPr>
      </w:pPr>
      <w:bookmarkStart w:id="63" w:name="_Toc202178790"/>
      <w:r w:rsidRPr="00741EFC">
        <w:rPr>
          <w:color w:val="0070C0"/>
          <w:szCs w:val="24"/>
        </w:rPr>
        <w:t>APPLICATION</w:t>
      </w:r>
      <w:bookmarkEnd w:id="63"/>
    </w:p>
    <w:p w14:paraId="773AA393" w14:textId="3E528FB0" w:rsidR="00355D79" w:rsidRPr="00730F6A" w:rsidRDefault="00DB3FA3" w:rsidP="00BA0B2C">
      <w:pPr>
        <w:spacing w:after="0"/>
        <w:ind w:left="851"/>
      </w:pPr>
      <w:r w:rsidRPr="00741EFC">
        <w:t xml:space="preserve">An application form for this Scheme can be downloaded from </w:t>
      </w:r>
      <w:hyperlink r:id="rId19" w:history="1">
        <w:r w:rsidR="00082569" w:rsidRPr="00DE1576">
          <w:rPr>
            <w:rStyle w:val="Hyperlink"/>
          </w:rPr>
          <w:t>Certification Services | At The Heart of Lighting</w:t>
        </w:r>
      </w:hyperlink>
    </w:p>
    <w:p w14:paraId="1CA33A9D" w14:textId="34A3492A" w:rsidR="00DB3FA3" w:rsidRPr="008C3D23" w:rsidRDefault="00BA0B2C" w:rsidP="00BA0B2C">
      <w:pPr>
        <w:spacing w:after="0"/>
        <w:ind w:left="851"/>
      </w:pPr>
      <w:proofErr w:type="gramStart"/>
      <w:r w:rsidRPr="00730F6A">
        <w:t>A</w:t>
      </w:r>
      <w:r w:rsidR="00DB3FA3" w:rsidRPr="00730F6A">
        <w:t>lternatively</w:t>
      </w:r>
      <w:proofErr w:type="gramEnd"/>
      <w:r w:rsidR="00DB3FA3" w:rsidRPr="00730F6A">
        <w:t xml:space="preserve"> a copy can be requested by e-mail at </w:t>
      </w:r>
      <w:hyperlink r:id="rId20" w:history="1">
        <w:r w:rsidR="008263FD" w:rsidRPr="00730F6A">
          <w:rPr>
            <w:rStyle w:val="Hyperlink"/>
          </w:rPr>
          <w:t>TM66@thelia.org.uk</w:t>
        </w:r>
      </w:hyperlink>
      <w:r w:rsidR="00DB3FA3" w:rsidRPr="00730F6A">
        <w:t>.</w:t>
      </w:r>
    </w:p>
    <w:p w14:paraId="58E0D0E0" w14:textId="1AE7F6EB" w:rsidR="00874DA5" w:rsidRPr="008C3D23" w:rsidRDefault="00874DA5" w:rsidP="004B2CA8">
      <w:pPr>
        <w:pStyle w:val="Heading1"/>
        <w:ind w:left="851" w:hanging="851"/>
        <w:rPr>
          <w:color w:val="0070C0"/>
        </w:rPr>
      </w:pPr>
      <w:bookmarkStart w:id="64" w:name="_Toc202178791"/>
      <w:r w:rsidRPr="008C3D23">
        <w:rPr>
          <w:color w:val="0070C0"/>
        </w:rPr>
        <w:t>Scheme fees</w:t>
      </w:r>
      <w:bookmarkEnd w:id="64"/>
    </w:p>
    <w:p w14:paraId="4FF845D9" w14:textId="74FB2D11" w:rsidR="00874DA5" w:rsidRPr="008C3D23" w:rsidRDefault="00476401" w:rsidP="004B2CA8">
      <w:pPr>
        <w:ind w:left="851"/>
        <w:jc w:val="both"/>
      </w:pPr>
      <w:r>
        <w:t>T</w:t>
      </w:r>
      <w:r w:rsidR="00874DA5" w:rsidRPr="008C3D23">
        <w:t xml:space="preserve">he cost of </w:t>
      </w:r>
      <w:r>
        <w:t>company</w:t>
      </w:r>
      <w:r w:rsidRPr="008C3D23">
        <w:t xml:space="preserve"> </w:t>
      </w:r>
      <w:r w:rsidR="00874DA5" w:rsidRPr="008C3D23">
        <w:t xml:space="preserve">assessment shall be borne by the </w:t>
      </w:r>
      <w:r>
        <w:t>applicant</w:t>
      </w:r>
      <w:r w:rsidR="00874DA5" w:rsidRPr="008C3D23">
        <w:t xml:space="preserve">. </w:t>
      </w:r>
    </w:p>
    <w:p w14:paraId="280936D1" w14:textId="26FB6E0D" w:rsidR="00874DA5" w:rsidRPr="008C3D23" w:rsidRDefault="00874DA5" w:rsidP="00874DA5">
      <w:pPr>
        <w:ind w:left="851"/>
        <w:jc w:val="both"/>
      </w:pPr>
      <w:r w:rsidRPr="008C3D23">
        <w:t xml:space="preserve">The exact cost for a complete assessment will be determined on a </w:t>
      </w:r>
      <w:proofErr w:type="gramStart"/>
      <w:r w:rsidRPr="008C3D23">
        <w:t>case by case</w:t>
      </w:r>
      <w:proofErr w:type="gramEnd"/>
      <w:r w:rsidRPr="008C3D23">
        <w:t xml:space="preserve"> basis. A quotation with a complete breakdown of costs will be provided prior to commencing any certification activities.</w:t>
      </w:r>
    </w:p>
    <w:p w14:paraId="16B9A677" w14:textId="38FFFAC1" w:rsidR="00AD081B" w:rsidRPr="008C3D23" w:rsidRDefault="00AD081B" w:rsidP="00AD081B">
      <w:pPr>
        <w:pStyle w:val="Heading1"/>
        <w:ind w:left="851" w:hanging="851"/>
        <w:rPr>
          <w:color w:val="0070C0"/>
        </w:rPr>
      </w:pPr>
      <w:bookmarkStart w:id="65" w:name="_Toc202178792"/>
      <w:r w:rsidRPr="008C3D23">
        <w:rPr>
          <w:color w:val="0070C0"/>
        </w:rPr>
        <w:t>Appeals</w:t>
      </w:r>
      <w:bookmarkEnd w:id="65"/>
    </w:p>
    <w:p w14:paraId="413CF988" w14:textId="5C2D2F4B" w:rsidR="00AD081B" w:rsidRPr="008C3D23" w:rsidRDefault="00AD081B" w:rsidP="004B2CA8">
      <w:pPr>
        <w:spacing w:after="0"/>
        <w:ind w:left="851"/>
        <w:jc w:val="both"/>
      </w:pPr>
      <w:r w:rsidRPr="008C3D23">
        <w:t xml:space="preserve">Any appeals shall be put in writing to </w:t>
      </w:r>
      <w:proofErr w:type="gramStart"/>
      <w:r w:rsidR="00373919">
        <w:t>T</w:t>
      </w:r>
      <w:r w:rsidRPr="008C3D23">
        <w:t>he</w:t>
      </w:r>
      <w:proofErr w:type="gramEnd"/>
      <w:r w:rsidRPr="008C3D23">
        <w:t xml:space="preserve"> LIA. The appeal investigation will be</w:t>
      </w:r>
    </w:p>
    <w:p w14:paraId="5B3DB1BE" w14:textId="77777777" w:rsidR="00AD081B" w:rsidRPr="008C3D23" w:rsidRDefault="00AD081B" w:rsidP="004B2CA8">
      <w:pPr>
        <w:spacing w:after="0"/>
        <w:ind w:left="851"/>
        <w:jc w:val="both"/>
      </w:pPr>
      <w:r w:rsidRPr="008C3D23">
        <w:t>conducted by personnel who were not involved in the original assessment process in</w:t>
      </w:r>
    </w:p>
    <w:p w14:paraId="68D8AFF8" w14:textId="77777777" w:rsidR="00AD081B" w:rsidRPr="008C3D23" w:rsidRDefault="00AD081B" w:rsidP="004B2CA8">
      <w:pPr>
        <w:spacing w:after="0"/>
        <w:ind w:left="851"/>
        <w:jc w:val="both"/>
      </w:pPr>
      <w:r w:rsidRPr="008C3D23">
        <w:t>order to ensure impartiality.</w:t>
      </w:r>
    </w:p>
    <w:p w14:paraId="4F43A36A" w14:textId="52C91B44" w:rsidR="00AD081B" w:rsidRPr="008C3D23" w:rsidRDefault="00AD081B" w:rsidP="004B2CA8">
      <w:pPr>
        <w:spacing w:after="0"/>
        <w:ind w:left="851"/>
        <w:jc w:val="both"/>
      </w:pPr>
      <w:r w:rsidRPr="008C3D23">
        <w:t xml:space="preserve">Further details of the complaints and appeals process is available on request. </w:t>
      </w:r>
      <w:proofErr w:type="gramStart"/>
      <w:r w:rsidRPr="008C3D23">
        <w:t>In the event that</w:t>
      </w:r>
      <w:proofErr w:type="gramEnd"/>
      <w:r w:rsidRPr="008C3D23">
        <w:t xml:space="preserve"> </w:t>
      </w:r>
      <w:r w:rsidR="00373919">
        <w:t>T</w:t>
      </w:r>
      <w:r w:rsidRPr="008C3D23">
        <w:t>he LIA appeals process cannot resolve a dispute, the matter shall be taken to an independent person or body such as a specialist arbitrator or tribunal. Where upon their ultimate decision will be final.</w:t>
      </w:r>
    </w:p>
    <w:p w14:paraId="3D0C6C22" w14:textId="77777777" w:rsidR="00934DCC" w:rsidRPr="008C3D23" w:rsidRDefault="00000BB9" w:rsidP="00BA0B2C">
      <w:pPr>
        <w:pStyle w:val="Heading1"/>
        <w:spacing w:before="160" w:after="160"/>
        <w:ind w:left="851" w:hanging="851"/>
        <w:rPr>
          <w:color w:val="0070C0"/>
          <w:szCs w:val="24"/>
        </w:rPr>
      </w:pPr>
      <w:bookmarkStart w:id="66" w:name="_Toc202178793"/>
      <w:bookmarkEnd w:id="61"/>
      <w:bookmarkEnd w:id="62"/>
      <w:r w:rsidRPr="008C3D23">
        <w:rPr>
          <w:color w:val="0070C0"/>
          <w:szCs w:val="24"/>
        </w:rPr>
        <w:lastRenderedPageBreak/>
        <w:t>ADDITIONAL INFORMA</w:t>
      </w:r>
      <w:r w:rsidR="00DB3FA3" w:rsidRPr="008C3D23">
        <w:rPr>
          <w:color w:val="0070C0"/>
          <w:szCs w:val="24"/>
        </w:rPr>
        <w:t>TION</w:t>
      </w:r>
      <w:bookmarkEnd w:id="66"/>
    </w:p>
    <w:p w14:paraId="46F647BA" w14:textId="15218798" w:rsidR="00934DCC" w:rsidRPr="008C3D23" w:rsidRDefault="00DB3FA3" w:rsidP="000C09FE">
      <w:pPr>
        <w:ind w:left="851"/>
        <w:jc w:val="both"/>
      </w:pPr>
      <w:r w:rsidRPr="008C3D23">
        <w:t>Deta</w:t>
      </w:r>
      <w:r w:rsidR="00BA0B2C" w:rsidRPr="008C3D23">
        <w:t>ils of the evaluation process</w:t>
      </w:r>
      <w:r w:rsidRPr="008C3D23">
        <w:t xml:space="preserve">, rules </w:t>
      </w:r>
      <w:r w:rsidR="00BA0B2C" w:rsidRPr="008C3D23">
        <w:t>and procedures for granting,</w:t>
      </w:r>
      <w:r w:rsidRPr="008C3D23">
        <w:t xml:space="preserve"> maintaining, extending or reduci</w:t>
      </w:r>
      <w:r w:rsidR="00BA0B2C" w:rsidRPr="008C3D23">
        <w:t>ng the scope</w:t>
      </w:r>
      <w:r w:rsidR="006C4405" w:rsidRPr="008C3D23">
        <w:t>, for suspending and</w:t>
      </w:r>
      <w:r w:rsidRPr="008C3D23">
        <w:t xml:space="preserve"> for withdrawing certification can be requested by email at </w:t>
      </w:r>
      <w:hyperlink r:id="rId21" w:history="1">
        <w:r w:rsidR="00F43FCC" w:rsidRPr="008C3D23">
          <w:rPr>
            <w:rStyle w:val="Hyperlink"/>
          </w:rPr>
          <w:t>lab</w:t>
        </w:r>
        <w:r w:rsidRPr="008C3D23">
          <w:rPr>
            <w:rStyle w:val="Hyperlink"/>
          </w:rPr>
          <w:t>@thelia.org.uk</w:t>
        </w:r>
      </w:hyperlink>
      <w:r w:rsidRPr="008C3D23">
        <w:t>.</w:t>
      </w:r>
      <w:r w:rsidR="00934DCC" w:rsidRPr="008C3D23">
        <w:br w:type="page"/>
      </w:r>
    </w:p>
    <w:p w14:paraId="145FC1EE" w14:textId="649299C8" w:rsidR="0067323D" w:rsidRPr="008C3D23" w:rsidRDefault="0067323D" w:rsidP="004E451D">
      <w:pPr>
        <w:pStyle w:val="Heading1"/>
        <w:numPr>
          <w:ilvl w:val="0"/>
          <w:numId w:val="0"/>
        </w:numPr>
        <w:ind w:left="432" w:hanging="432"/>
      </w:pPr>
      <w:bookmarkStart w:id="67" w:name="_Toc202178794"/>
      <w:r w:rsidRPr="008C3D23">
        <w:lastRenderedPageBreak/>
        <w:t>Ann</w:t>
      </w:r>
      <w:r w:rsidR="00B30241" w:rsidRPr="008C3D23">
        <w:t>e</w:t>
      </w:r>
      <w:r w:rsidRPr="008C3D23">
        <w:t xml:space="preserve">x </w:t>
      </w:r>
      <w:r w:rsidR="000C09FE" w:rsidRPr="008C3D23">
        <w:t>1</w:t>
      </w:r>
      <w:r w:rsidRPr="008C3D23">
        <w:t xml:space="preserve"> – REFERE</w:t>
      </w:r>
      <w:r w:rsidR="003F15F6" w:rsidRPr="008C3D23">
        <w:t>N</w:t>
      </w:r>
      <w:r w:rsidRPr="008C3D23">
        <w:t>CE DOCUMENT</w:t>
      </w:r>
      <w:r w:rsidR="003F15F6" w:rsidRPr="008C3D23">
        <w:t>S</w:t>
      </w:r>
      <w:bookmarkEnd w:id="67"/>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51"/>
      </w:tblGrid>
      <w:tr w:rsidR="000C09FE" w:rsidRPr="008C3D23" w14:paraId="0FC81723" w14:textId="77777777" w:rsidTr="00507FD3">
        <w:tc>
          <w:tcPr>
            <w:tcW w:w="2830" w:type="dxa"/>
            <w:vAlign w:val="center"/>
          </w:tcPr>
          <w:p w14:paraId="10FD8691" w14:textId="4EFFF0F3" w:rsidR="000C09FE" w:rsidRPr="00730F6A" w:rsidRDefault="000C09FE" w:rsidP="00507FD3"/>
        </w:tc>
        <w:tc>
          <w:tcPr>
            <w:tcW w:w="6951" w:type="dxa"/>
            <w:vAlign w:val="center"/>
          </w:tcPr>
          <w:p w14:paraId="69201B66" w14:textId="4BCB84FA" w:rsidR="000C09FE" w:rsidRPr="00730F6A" w:rsidRDefault="000C09FE" w:rsidP="00507FD3"/>
        </w:tc>
      </w:tr>
      <w:tr w:rsidR="00F31A27" w:rsidRPr="008C3D23" w14:paraId="0F63FEA4" w14:textId="77777777" w:rsidTr="00507FD3">
        <w:tc>
          <w:tcPr>
            <w:tcW w:w="2830" w:type="dxa"/>
            <w:vAlign w:val="center"/>
          </w:tcPr>
          <w:p w14:paraId="785D34CC" w14:textId="59B93779" w:rsidR="00F31A27" w:rsidRPr="00730F6A" w:rsidRDefault="00F31A27" w:rsidP="00F31A27">
            <w:r>
              <w:t>DT65</w:t>
            </w:r>
          </w:p>
        </w:tc>
        <w:tc>
          <w:tcPr>
            <w:tcW w:w="6951" w:type="dxa"/>
            <w:vAlign w:val="center"/>
          </w:tcPr>
          <w:p w14:paraId="2ABF7E7B" w14:textId="3191EFD4" w:rsidR="00F31A27" w:rsidRPr="00730F6A" w:rsidRDefault="00F31A27" w:rsidP="00F31A27">
            <w:r>
              <w:t>Embodied Carbon Calculator</w:t>
            </w:r>
          </w:p>
        </w:tc>
      </w:tr>
      <w:tr w:rsidR="00F31A27" w:rsidRPr="008C3D23" w14:paraId="6F0F4B79" w14:textId="77777777" w:rsidTr="00507FD3">
        <w:tc>
          <w:tcPr>
            <w:tcW w:w="2830" w:type="dxa"/>
            <w:vAlign w:val="center"/>
          </w:tcPr>
          <w:p w14:paraId="39F2CFDA" w14:textId="46AA6DCF" w:rsidR="00F31A27" w:rsidRPr="00730F6A" w:rsidRDefault="00F31A27" w:rsidP="00F31A27">
            <w:r>
              <w:t>TM65</w:t>
            </w:r>
          </w:p>
        </w:tc>
        <w:tc>
          <w:tcPr>
            <w:tcW w:w="6951" w:type="dxa"/>
            <w:vAlign w:val="center"/>
          </w:tcPr>
          <w:p w14:paraId="331CB317" w14:textId="13437738" w:rsidR="00F31A27" w:rsidRPr="00730F6A" w:rsidRDefault="00F31A27" w:rsidP="00F31A27">
            <w:r>
              <w:t>Embodied carbon in building services: A calculation methodology</w:t>
            </w:r>
          </w:p>
        </w:tc>
      </w:tr>
      <w:tr w:rsidR="00F31A27" w:rsidRPr="008C3D23" w14:paraId="6A6731CB" w14:textId="77777777" w:rsidTr="00507FD3">
        <w:tc>
          <w:tcPr>
            <w:tcW w:w="2830" w:type="dxa"/>
            <w:vAlign w:val="center"/>
          </w:tcPr>
          <w:p w14:paraId="5FEE1F24" w14:textId="1E414ABB" w:rsidR="00F31A27" w:rsidRPr="008C3D23" w:rsidRDefault="00F31A27" w:rsidP="00F31A27">
            <w:pPr>
              <w:rPr>
                <w:color w:val="000000" w:themeColor="text1"/>
                <w:szCs w:val="22"/>
              </w:rPr>
            </w:pPr>
            <w:r>
              <w:t>CIBSE M</w:t>
            </w:r>
          </w:p>
        </w:tc>
        <w:tc>
          <w:tcPr>
            <w:tcW w:w="6951" w:type="dxa"/>
            <w:vAlign w:val="center"/>
          </w:tcPr>
          <w:p w14:paraId="4D2DA030" w14:textId="49DCA1EE" w:rsidR="00F31A27" w:rsidRPr="008C3D23" w:rsidRDefault="00F31A27" w:rsidP="00F31A27">
            <w:pPr>
              <w:rPr>
                <w:color w:val="000000" w:themeColor="text1"/>
                <w:szCs w:val="22"/>
              </w:rPr>
            </w:pPr>
            <w:r w:rsidRPr="006E6FBB">
              <w:t>Maintenance engineering and management</w:t>
            </w:r>
          </w:p>
        </w:tc>
      </w:tr>
      <w:tr w:rsidR="00F31A27" w:rsidRPr="008C3D23" w14:paraId="2274CDA1" w14:textId="77777777" w:rsidTr="00507FD3">
        <w:tc>
          <w:tcPr>
            <w:tcW w:w="2830" w:type="dxa"/>
            <w:vAlign w:val="center"/>
          </w:tcPr>
          <w:p w14:paraId="13EE2937" w14:textId="303CF191" w:rsidR="00F31A27" w:rsidRPr="008C3D23" w:rsidRDefault="00F31A27" w:rsidP="00F31A27">
            <w:pPr>
              <w:rPr>
                <w:color w:val="000000" w:themeColor="text1"/>
                <w:szCs w:val="22"/>
              </w:rPr>
            </w:pPr>
            <w:r w:rsidRPr="00C944FC">
              <w:t>BS EN ISO 9001</w:t>
            </w:r>
          </w:p>
        </w:tc>
        <w:tc>
          <w:tcPr>
            <w:tcW w:w="6951" w:type="dxa"/>
            <w:vAlign w:val="center"/>
          </w:tcPr>
          <w:p w14:paraId="32AFEF1C" w14:textId="2D0C13CE" w:rsidR="00F31A27" w:rsidRPr="008C3D23" w:rsidRDefault="00F31A27" w:rsidP="00F31A27">
            <w:pPr>
              <w:rPr>
                <w:color w:val="000000" w:themeColor="text1"/>
                <w:szCs w:val="22"/>
              </w:rPr>
            </w:pPr>
            <w:r w:rsidRPr="00C944FC">
              <w:t>Quality management systems. Requirements</w:t>
            </w:r>
          </w:p>
        </w:tc>
      </w:tr>
      <w:tr w:rsidR="00F31A27" w:rsidRPr="008C3D23" w14:paraId="47003FB1" w14:textId="77777777" w:rsidTr="00507FD3">
        <w:tc>
          <w:tcPr>
            <w:tcW w:w="2830" w:type="dxa"/>
            <w:vAlign w:val="center"/>
          </w:tcPr>
          <w:p w14:paraId="760165C3" w14:textId="43608E4B" w:rsidR="00F31A27" w:rsidRPr="008C3D23" w:rsidRDefault="00F31A27" w:rsidP="00F31A27">
            <w:pPr>
              <w:rPr>
                <w:color w:val="000000" w:themeColor="text1"/>
                <w:szCs w:val="22"/>
              </w:rPr>
            </w:pPr>
            <w:r w:rsidRPr="00C944FC">
              <w:t>BS EN ISO/IEC 17065</w:t>
            </w:r>
          </w:p>
        </w:tc>
        <w:tc>
          <w:tcPr>
            <w:tcW w:w="6951" w:type="dxa"/>
            <w:vAlign w:val="center"/>
          </w:tcPr>
          <w:p w14:paraId="2EA9E699" w14:textId="6A3F9F85" w:rsidR="00F31A27" w:rsidRPr="008C3D23" w:rsidRDefault="00F31A27" w:rsidP="00F31A27">
            <w:pPr>
              <w:rPr>
                <w:color w:val="000000" w:themeColor="text1"/>
                <w:szCs w:val="22"/>
              </w:rPr>
            </w:pPr>
            <w:r w:rsidRPr="00C944FC">
              <w:t>Conformity assessment. Requirements for bodies certifying products, processes and services</w:t>
            </w:r>
          </w:p>
        </w:tc>
      </w:tr>
      <w:tr w:rsidR="00F44962" w:rsidRPr="008C3D23" w14:paraId="186CE7E0" w14:textId="77777777" w:rsidTr="00507FD3">
        <w:tc>
          <w:tcPr>
            <w:tcW w:w="2830" w:type="dxa"/>
            <w:vAlign w:val="center"/>
          </w:tcPr>
          <w:p w14:paraId="2FCB649A" w14:textId="7B60A9D9" w:rsidR="00F44962" w:rsidRPr="00C944FC" w:rsidRDefault="00F44962" w:rsidP="00F44962">
            <w:r w:rsidRPr="00C944FC">
              <w:t>ISO/IEC 17067</w:t>
            </w:r>
          </w:p>
        </w:tc>
        <w:tc>
          <w:tcPr>
            <w:tcW w:w="6951" w:type="dxa"/>
            <w:vAlign w:val="center"/>
          </w:tcPr>
          <w:p w14:paraId="28DF4528" w14:textId="4660DC2C" w:rsidR="00F44962" w:rsidRPr="00C944FC" w:rsidRDefault="00F44962" w:rsidP="00F44962">
            <w:r w:rsidRPr="00C944FC">
              <w:t>Conformity assessment -- Fundamentals of product certification and guidelines for product certification schemes</w:t>
            </w:r>
          </w:p>
        </w:tc>
      </w:tr>
      <w:tr w:rsidR="00EA3B9F" w:rsidRPr="008C3D23" w14:paraId="0DD9F041" w14:textId="77777777" w:rsidTr="00F32BED">
        <w:tc>
          <w:tcPr>
            <w:tcW w:w="9781" w:type="dxa"/>
            <w:gridSpan w:val="2"/>
            <w:vAlign w:val="center"/>
          </w:tcPr>
          <w:p w14:paraId="3334DB9D" w14:textId="5121BA6D" w:rsidR="00EA3B9F" w:rsidRPr="008C3D23" w:rsidRDefault="00EA3B9F" w:rsidP="00507FD3">
            <w:r w:rsidRPr="008C3D23">
              <w:rPr>
                <w:color w:val="000000" w:themeColor="text1"/>
                <w:szCs w:val="22"/>
              </w:rPr>
              <w:t>Note: Where a document is referenced the latest valid version of the document shall be used.</w:t>
            </w:r>
          </w:p>
        </w:tc>
      </w:tr>
    </w:tbl>
    <w:p w14:paraId="3A33EFF3" w14:textId="5159EDDA" w:rsidR="00607C65" w:rsidRPr="008C3D23" w:rsidRDefault="00607C65" w:rsidP="009F4BB1">
      <w:pPr>
        <w:jc w:val="both"/>
      </w:pPr>
    </w:p>
    <w:sectPr w:rsidR="00607C65" w:rsidRPr="008C3D23" w:rsidSect="00C928A4">
      <w:pgSz w:w="11906" w:h="16838"/>
      <w:pgMar w:top="1134" w:right="1134" w:bottom="567"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2F8E" w14:textId="77777777" w:rsidR="00687998" w:rsidRPr="00532E0C" w:rsidRDefault="00687998" w:rsidP="00607C65">
      <w:r w:rsidRPr="00532E0C">
        <w:separator/>
      </w:r>
    </w:p>
  </w:endnote>
  <w:endnote w:type="continuationSeparator" w:id="0">
    <w:p w14:paraId="5838BA66" w14:textId="77777777" w:rsidR="00687998" w:rsidRPr="00532E0C" w:rsidRDefault="00687998" w:rsidP="00607C65">
      <w:r w:rsidRPr="00532E0C">
        <w:continuationSeparator/>
      </w:r>
    </w:p>
  </w:endnote>
  <w:endnote w:type="continuationNotice" w:id="1">
    <w:p w14:paraId="1082C202" w14:textId="77777777" w:rsidR="00687998" w:rsidRPr="00532E0C" w:rsidRDefault="006879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4C8F" w14:textId="77777777" w:rsidR="00687998" w:rsidRPr="00532E0C" w:rsidRDefault="00687998" w:rsidP="00607C65">
      <w:r w:rsidRPr="00532E0C">
        <w:separator/>
      </w:r>
    </w:p>
  </w:footnote>
  <w:footnote w:type="continuationSeparator" w:id="0">
    <w:p w14:paraId="3D58A4D1" w14:textId="77777777" w:rsidR="00687998" w:rsidRPr="00532E0C" w:rsidRDefault="00687998" w:rsidP="00607C65">
      <w:r w:rsidRPr="00532E0C">
        <w:continuationSeparator/>
      </w:r>
    </w:p>
  </w:footnote>
  <w:footnote w:type="continuationNotice" w:id="1">
    <w:p w14:paraId="7FA95ADB" w14:textId="77777777" w:rsidR="00687998" w:rsidRPr="00532E0C" w:rsidRDefault="006879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B6D3" w14:textId="1F31E186" w:rsidR="00D80D9D" w:rsidRPr="00532E0C" w:rsidRDefault="00D80D9D" w:rsidP="00D80D9D">
    <w:pPr>
      <w:pStyle w:val="Header"/>
      <w:tabs>
        <w:tab w:val="clear" w:pos="4513"/>
        <w:tab w:val="clear" w:pos="9026"/>
      </w:tabs>
      <w:jc w:val="both"/>
      <w:rPr>
        <w:sz w:val="20"/>
      </w:rPr>
    </w:pPr>
    <w:r w:rsidRPr="00532E0C">
      <w:rPr>
        <w:sz w:val="20"/>
      </w:rPr>
      <w:t>TSD-0</w:t>
    </w:r>
    <w:r w:rsidR="00244E40" w:rsidRPr="00532E0C">
      <w:rPr>
        <w:sz w:val="20"/>
      </w:rPr>
      <w:t>1</w:t>
    </w:r>
    <w:r w:rsidR="00AD6FDA" w:rsidRPr="00532E0C">
      <w:rPr>
        <w:sz w:val="20"/>
      </w:rPr>
      <w:t>5</w:t>
    </w:r>
  </w:p>
  <w:p w14:paraId="6BD3B52F" w14:textId="0171DD2D" w:rsidR="00D80D9D" w:rsidRPr="00532E0C" w:rsidRDefault="00D80D9D" w:rsidP="00D80D9D">
    <w:pPr>
      <w:pStyle w:val="Header"/>
      <w:tabs>
        <w:tab w:val="clear" w:pos="4513"/>
        <w:tab w:val="clear" w:pos="9026"/>
      </w:tabs>
    </w:pPr>
    <w:r w:rsidRPr="00532E0C">
      <w:rPr>
        <w:sz w:val="20"/>
      </w:rPr>
      <w:t xml:space="preserve">Version </w:t>
    </w:r>
    <w:r w:rsidR="005D2EF8" w:rsidRPr="00532E0C">
      <w:rPr>
        <w:sz w:val="20"/>
      </w:rPr>
      <w:t>1.</w:t>
    </w:r>
    <w:r w:rsidR="00FA09C1">
      <w:rPr>
        <w:sz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E1B1" w14:textId="7E83519E" w:rsidR="004C455B" w:rsidRPr="00532E0C" w:rsidRDefault="004C455B" w:rsidP="00E948F8">
    <w:pPr>
      <w:pStyle w:val="Header"/>
      <w:tabs>
        <w:tab w:val="clear" w:pos="4513"/>
        <w:tab w:val="clear" w:pos="9026"/>
      </w:tabs>
      <w:jc w:val="both"/>
      <w:rPr>
        <w:sz w:val="20"/>
      </w:rPr>
    </w:pPr>
    <w:r w:rsidRPr="00532E0C">
      <w:rPr>
        <w:sz w:val="20"/>
      </w:rPr>
      <w:t>TSD-0</w:t>
    </w:r>
    <w:r w:rsidR="00B27128" w:rsidRPr="00532E0C">
      <w:rPr>
        <w:sz w:val="20"/>
      </w:rPr>
      <w:t>1</w:t>
    </w:r>
    <w:r w:rsidR="001D738E" w:rsidRPr="00532E0C">
      <w:rPr>
        <w:sz w:val="20"/>
      </w:rPr>
      <w:t>5</w:t>
    </w:r>
  </w:p>
  <w:p w14:paraId="2E7A05EA" w14:textId="64B78EE7" w:rsidR="004C455B" w:rsidRPr="00532E0C" w:rsidRDefault="00467258" w:rsidP="00E948F8">
    <w:pPr>
      <w:pStyle w:val="Header"/>
      <w:tabs>
        <w:tab w:val="clear" w:pos="4513"/>
        <w:tab w:val="clear" w:pos="9026"/>
      </w:tabs>
    </w:pPr>
    <w:r w:rsidRPr="00532E0C">
      <w:rPr>
        <w:sz w:val="20"/>
      </w:rPr>
      <w:t xml:space="preserve">Version </w:t>
    </w:r>
    <w:r w:rsidR="005D2EF8" w:rsidRPr="00532E0C">
      <w:rPr>
        <w:sz w:val="20"/>
      </w:rPr>
      <w:t>1.</w:t>
    </w:r>
    <w:r w:rsidR="00597DA0">
      <w:rPr>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AED9E4"/>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rPr>
        <w:rFonts w:hint="default"/>
        <w:b/>
        <w:i w:val="0"/>
        <w:color w:val="0070C0"/>
      </w:rPr>
    </w:lvl>
    <w:lvl w:ilvl="2">
      <w:start w:val="1"/>
      <w:numFmt w:val="decimal"/>
      <w:pStyle w:val="Heading3"/>
      <w:lvlText w:val="%1.%2.%3"/>
      <w:lvlJc w:val="left"/>
      <w:pPr>
        <w:ind w:left="720" w:hanging="720"/>
      </w:pPr>
      <w:rPr>
        <w:color w:val="0070C0"/>
      </w:rPr>
    </w:lvl>
    <w:lvl w:ilvl="3">
      <w:start w:val="1"/>
      <w:numFmt w:val="decimal"/>
      <w:pStyle w:val="Heading4"/>
      <w:lvlText w:val="%1.%2.%3.%4"/>
      <w:lvlJc w:val="left"/>
      <w:pPr>
        <w:ind w:left="3558" w:hanging="864"/>
      </w:pPr>
      <w:rPr>
        <w:color w:val="0070C0"/>
      </w:rPr>
    </w:lvl>
    <w:lvl w:ilvl="4">
      <w:start w:val="1"/>
      <w:numFmt w:val="decimal"/>
      <w:pStyle w:val="Heading5"/>
      <w:lvlText w:val="%1.%2.%3.%4.%5"/>
      <w:lvlJc w:val="left"/>
      <w:pPr>
        <w:ind w:left="1292"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29592C"/>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32A78"/>
    <w:multiLevelType w:val="multilevel"/>
    <w:tmpl w:val="2CDA21DE"/>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50504"/>
    <w:multiLevelType w:val="hybridMultilevel"/>
    <w:tmpl w:val="493282CC"/>
    <w:lvl w:ilvl="0" w:tplc="04250017">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BC419F6"/>
    <w:multiLevelType w:val="hybridMultilevel"/>
    <w:tmpl w:val="8C6EBD4C"/>
    <w:lvl w:ilvl="0" w:tplc="FC40E96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DE661E"/>
    <w:multiLevelType w:val="hybridMultilevel"/>
    <w:tmpl w:val="D00CF116"/>
    <w:lvl w:ilvl="0" w:tplc="52BC81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EC8"/>
    <w:multiLevelType w:val="hybridMultilevel"/>
    <w:tmpl w:val="E31AEC62"/>
    <w:lvl w:ilvl="0" w:tplc="FEA4652C">
      <w:numFmt w:val="bullet"/>
      <w:lvlText w:val="-"/>
      <w:lvlJc w:val="left"/>
      <w:pPr>
        <w:ind w:left="1898" w:hanging="360"/>
      </w:pPr>
      <w:rPr>
        <w:rFonts w:ascii="Aptos" w:eastAsiaTheme="minorHAnsi" w:hAnsi="Aptos" w:cstheme="minorBidi" w:hint="default"/>
      </w:rPr>
    </w:lvl>
    <w:lvl w:ilvl="1" w:tplc="08090003">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7" w15:restartNumberingAfterBreak="0">
    <w:nsid w:val="12B25913"/>
    <w:multiLevelType w:val="hybridMultilevel"/>
    <w:tmpl w:val="072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55EAB"/>
    <w:multiLevelType w:val="hybridMultilevel"/>
    <w:tmpl w:val="58669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54273"/>
    <w:multiLevelType w:val="hybridMultilevel"/>
    <w:tmpl w:val="191E05DE"/>
    <w:lvl w:ilvl="0" w:tplc="9FE45C30">
      <w:start w:val="4"/>
      <w:numFmt w:val="bullet"/>
      <w:lvlText w:val="-"/>
      <w:lvlJc w:val="left"/>
      <w:pPr>
        <w:ind w:left="1211" w:hanging="360"/>
      </w:pPr>
      <w:rPr>
        <w:rFonts w:ascii="Arial" w:eastAsia="Times New Roman" w:hAnsi="Arial"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62A42F0"/>
    <w:multiLevelType w:val="hybridMultilevel"/>
    <w:tmpl w:val="2CFC3E3E"/>
    <w:lvl w:ilvl="0" w:tplc="1F02DB6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30BB3A19"/>
    <w:multiLevelType w:val="hybridMultilevel"/>
    <w:tmpl w:val="1A603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021D29"/>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6423"/>
    <w:multiLevelType w:val="hybridMultilevel"/>
    <w:tmpl w:val="1CE4B12A"/>
    <w:lvl w:ilvl="0" w:tplc="ADA295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DA4934"/>
    <w:multiLevelType w:val="hybridMultilevel"/>
    <w:tmpl w:val="0C66EE42"/>
    <w:lvl w:ilvl="0" w:tplc="E7648C4E">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44BE786F"/>
    <w:multiLevelType w:val="hybridMultilevel"/>
    <w:tmpl w:val="A40846D2"/>
    <w:lvl w:ilvl="0" w:tplc="9FE45C30">
      <w:start w:val="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9E6376A"/>
    <w:multiLevelType w:val="hybridMultilevel"/>
    <w:tmpl w:val="22D0D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3322E2"/>
    <w:multiLevelType w:val="hybridMultilevel"/>
    <w:tmpl w:val="DC427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424CEE"/>
    <w:multiLevelType w:val="hybridMultilevel"/>
    <w:tmpl w:val="11EA89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A822C5"/>
    <w:multiLevelType w:val="hybridMultilevel"/>
    <w:tmpl w:val="4AF89E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550B4E65"/>
    <w:multiLevelType w:val="hybridMultilevel"/>
    <w:tmpl w:val="7A6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B38E8"/>
    <w:multiLevelType w:val="hybridMultilevel"/>
    <w:tmpl w:val="70E2243A"/>
    <w:lvl w:ilvl="0" w:tplc="1AD0E80A">
      <w:numFmt w:val="bullet"/>
      <w:lvlText w:val="-"/>
      <w:lvlJc w:val="left"/>
      <w:pPr>
        <w:ind w:left="1211" w:hanging="360"/>
      </w:pPr>
      <w:rPr>
        <w:rFonts w:ascii="Arial" w:eastAsia="Times New Roman" w:hAnsi="Arial" w:cs="Aria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BCF6840"/>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054FA"/>
    <w:multiLevelType w:val="hybridMultilevel"/>
    <w:tmpl w:val="2C8EA616"/>
    <w:lvl w:ilvl="0" w:tplc="FADEC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DD6677"/>
    <w:multiLevelType w:val="hybridMultilevel"/>
    <w:tmpl w:val="7812EEE6"/>
    <w:lvl w:ilvl="0" w:tplc="9FE45C30">
      <w:start w:val="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47A5874"/>
    <w:multiLevelType w:val="hybridMultilevel"/>
    <w:tmpl w:val="EBD6103E"/>
    <w:lvl w:ilvl="0" w:tplc="9FE45C30">
      <w:start w:val="4"/>
      <w:numFmt w:val="bullet"/>
      <w:lvlText w:val="-"/>
      <w:lvlJc w:val="left"/>
      <w:pPr>
        <w:ind w:left="1571" w:hanging="360"/>
      </w:pPr>
      <w:rPr>
        <w:rFonts w:ascii="Arial" w:eastAsia="Times New Roman" w:hAnsi="Arial" w:cs="Aria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8803B3A"/>
    <w:multiLevelType w:val="hybridMultilevel"/>
    <w:tmpl w:val="AD9A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B5654"/>
    <w:multiLevelType w:val="hybridMultilevel"/>
    <w:tmpl w:val="5C406E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0B051CD"/>
    <w:multiLevelType w:val="hybridMultilevel"/>
    <w:tmpl w:val="C0D41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0F24FA9"/>
    <w:multiLevelType w:val="hybridMultilevel"/>
    <w:tmpl w:val="6100AA0C"/>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92783"/>
    <w:multiLevelType w:val="hybridMultilevel"/>
    <w:tmpl w:val="FACC2774"/>
    <w:lvl w:ilvl="0" w:tplc="9FE45C30">
      <w:start w:val="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8AC252E"/>
    <w:multiLevelType w:val="hybridMultilevel"/>
    <w:tmpl w:val="FF8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F0A6B"/>
    <w:multiLevelType w:val="hybridMultilevel"/>
    <w:tmpl w:val="5202A294"/>
    <w:lvl w:ilvl="0" w:tplc="AAD4F79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B7188"/>
    <w:multiLevelType w:val="hybridMultilevel"/>
    <w:tmpl w:val="74E4E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263DC"/>
    <w:multiLevelType w:val="hybridMultilevel"/>
    <w:tmpl w:val="BC105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711348982">
    <w:abstractNumId w:val="0"/>
  </w:num>
  <w:num w:numId="2" w16cid:durableId="588735348">
    <w:abstractNumId w:val="3"/>
  </w:num>
  <w:num w:numId="3" w16cid:durableId="368336934">
    <w:abstractNumId w:val="18"/>
  </w:num>
  <w:num w:numId="4" w16cid:durableId="942542068">
    <w:abstractNumId w:val="20"/>
  </w:num>
  <w:num w:numId="5" w16cid:durableId="1555048464">
    <w:abstractNumId w:val="26"/>
  </w:num>
  <w:num w:numId="6" w16cid:durableId="1523737489">
    <w:abstractNumId w:val="31"/>
  </w:num>
  <w:num w:numId="7" w16cid:durableId="1213155433">
    <w:abstractNumId w:val="7"/>
  </w:num>
  <w:num w:numId="8" w16cid:durableId="1599094831">
    <w:abstractNumId w:val="16"/>
  </w:num>
  <w:num w:numId="9" w16cid:durableId="1398624437">
    <w:abstractNumId w:val="19"/>
  </w:num>
  <w:num w:numId="10" w16cid:durableId="1356613361">
    <w:abstractNumId w:val="32"/>
  </w:num>
  <w:num w:numId="11" w16cid:durableId="173494179">
    <w:abstractNumId w:val="2"/>
  </w:num>
  <w:num w:numId="12" w16cid:durableId="1622609060">
    <w:abstractNumId w:val="1"/>
  </w:num>
  <w:num w:numId="13" w16cid:durableId="2025130754">
    <w:abstractNumId w:val="9"/>
  </w:num>
  <w:num w:numId="14" w16cid:durableId="608857576">
    <w:abstractNumId w:val="33"/>
  </w:num>
  <w:num w:numId="15" w16cid:durableId="1737237680">
    <w:abstractNumId w:val="14"/>
  </w:num>
  <w:num w:numId="16" w16cid:durableId="1112364500">
    <w:abstractNumId w:val="12"/>
  </w:num>
  <w:num w:numId="17" w16cid:durableId="908147931">
    <w:abstractNumId w:val="22"/>
  </w:num>
  <w:num w:numId="18" w16cid:durableId="759373895">
    <w:abstractNumId w:val="29"/>
  </w:num>
  <w:num w:numId="19" w16cid:durableId="1666081663">
    <w:abstractNumId w:val="8"/>
  </w:num>
  <w:num w:numId="20" w16cid:durableId="1121919259">
    <w:abstractNumId w:val="34"/>
  </w:num>
  <w:num w:numId="21" w16cid:durableId="477920065">
    <w:abstractNumId w:val="10"/>
  </w:num>
  <w:num w:numId="22" w16cid:durableId="825055192">
    <w:abstractNumId w:val="5"/>
  </w:num>
  <w:num w:numId="23" w16cid:durableId="1630357765">
    <w:abstractNumId w:val="21"/>
  </w:num>
  <w:num w:numId="24" w16cid:durableId="2046368275">
    <w:abstractNumId w:val="28"/>
  </w:num>
  <w:num w:numId="25" w16cid:durableId="1325628066">
    <w:abstractNumId w:val="27"/>
  </w:num>
  <w:num w:numId="26" w16cid:durableId="261643759">
    <w:abstractNumId w:val="13"/>
  </w:num>
  <w:num w:numId="27" w16cid:durableId="288705470">
    <w:abstractNumId w:val="23"/>
  </w:num>
  <w:num w:numId="28" w16cid:durableId="190067866">
    <w:abstractNumId w:val="11"/>
  </w:num>
  <w:num w:numId="29" w16cid:durableId="731391394">
    <w:abstractNumId w:val="4"/>
  </w:num>
  <w:num w:numId="30" w16cid:durableId="972370922">
    <w:abstractNumId w:val="17"/>
  </w:num>
  <w:num w:numId="31" w16cid:durableId="850921531">
    <w:abstractNumId w:val="6"/>
  </w:num>
  <w:num w:numId="32" w16cid:durableId="139008496">
    <w:abstractNumId w:val="15"/>
  </w:num>
  <w:num w:numId="33" w16cid:durableId="947925943">
    <w:abstractNumId w:val="24"/>
  </w:num>
  <w:num w:numId="34" w16cid:durableId="2007630060">
    <w:abstractNumId w:val="30"/>
  </w:num>
  <w:num w:numId="35" w16cid:durableId="7468779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20"/>
    <w:rsid w:val="00000BB9"/>
    <w:rsid w:val="00002917"/>
    <w:rsid w:val="00005D34"/>
    <w:rsid w:val="00010C1D"/>
    <w:rsid w:val="00013924"/>
    <w:rsid w:val="00016569"/>
    <w:rsid w:val="00020D05"/>
    <w:rsid w:val="000214D9"/>
    <w:rsid w:val="00021AEC"/>
    <w:rsid w:val="00023DC8"/>
    <w:rsid w:val="00033949"/>
    <w:rsid w:val="000344E8"/>
    <w:rsid w:val="0003462C"/>
    <w:rsid w:val="00043E86"/>
    <w:rsid w:val="000445DD"/>
    <w:rsid w:val="00045044"/>
    <w:rsid w:val="00052C7B"/>
    <w:rsid w:val="00052E0B"/>
    <w:rsid w:val="00056B8D"/>
    <w:rsid w:val="000574E3"/>
    <w:rsid w:val="00057506"/>
    <w:rsid w:val="00057798"/>
    <w:rsid w:val="000578B0"/>
    <w:rsid w:val="00061611"/>
    <w:rsid w:val="00061E51"/>
    <w:rsid w:val="00066B95"/>
    <w:rsid w:val="00070AF4"/>
    <w:rsid w:val="00082569"/>
    <w:rsid w:val="00084308"/>
    <w:rsid w:val="000848C5"/>
    <w:rsid w:val="00084DDF"/>
    <w:rsid w:val="00085833"/>
    <w:rsid w:val="0009229F"/>
    <w:rsid w:val="00096BA5"/>
    <w:rsid w:val="000A0E23"/>
    <w:rsid w:val="000A1900"/>
    <w:rsid w:val="000A4DBF"/>
    <w:rsid w:val="000A572A"/>
    <w:rsid w:val="000A72DA"/>
    <w:rsid w:val="000A78C0"/>
    <w:rsid w:val="000A7DFD"/>
    <w:rsid w:val="000B0717"/>
    <w:rsid w:val="000B32C8"/>
    <w:rsid w:val="000B5137"/>
    <w:rsid w:val="000B78CE"/>
    <w:rsid w:val="000C09FE"/>
    <w:rsid w:val="000C1A47"/>
    <w:rsid w:val="000C34B2"/>
    <w:rsid w:val="000C381C"/>
    <w:rsid w:val="000C6FF1"/>
    <w:rsid w:val="000D0F5D"/>
    <w:rsid w:val="000D2B4D"/>
    <w:rsid w:val="000D383C"/>
    <w:rsid w:val="000D622E"/>
    <w:rsid w:val="000E0907"/>
    <w:rsid w:val="000E6E5A"/>
    <w:rsid w:val="000F1559"/>
    <w:rsid w:val="000F3614"/>
    <w:rsid w:val="000F62AE"/>
    <w:rsid w:val="000F68AC"/>
    <w:rsid w:val="000F6EAE"/>
    <w:rsid w:val="00100DF6"/>
    <w:rsid w:val="0010193F"/>
    <w:rsid w:val="00101E90"/>
    <w:rsid w:val="00103D81"/>
    <w:rsid w:val="00103F11"/>
    <w:rsid w:val="00107443"/>
    <w:rsid w:val="00107725"/>
    <w:rsid w:val="00110F6D"/>
    <w:rsid w:val="001160CF"/>
    <w:rsid w:val="00117006"/>
    <w:rsid w:val="00120C09"/>
    <w:rsid w:val="00122FF6"/>
    <w:rsid w:val="001235B8"/>
    <w:rsid w:val="00124FDE"/>
    <w:rsid w:val="00125601"/>
    <w:rsid w:val="00131D2B"/>
    <w:rsid w:val="00134599"/>
    <w:rsid w:val="00135B16"/>
    <w:rsid w:val="0014449A"/>
    <w:rsid w:val="001444E1"/>
    <w:rsid w:val="00146EB8"/>
    <w:rsid w:val="00147BDD"/>
    <w:rsid w:val="0015073E"/>
    <w:rsid w:val="001525AC"/>
    <w:rsid w:val="00156185"/>
    <w:rsid w:val="001567E3"/>
    <w:rsid w:val="00170ACA"/>
    <w:rsid w:val="001836E5"/>
    <w:rsid w:val="001853DB"/>
    <w:rsid w:val="0018783A"/>
    <w:rsid w:val="00192574"/>
    <w:rsid w:val="001A1922"/>
    <w:rsid w:val="001A4A7C"/>
    <w:rsid w:val="001A6A98"/>
    <w:rsid w:val="001B1D66"/>
    <w:rsid w:val="001B701B"/>
    <w:rsid w:val="001B7EC3"/>
    <w:rsid w:val="001C2121"/>
    <w:rsid w:val="001C57E3"/>
    <w:rsid w:val="001D0020"/>
    <w:rsid w:val="001D258E"/>
    <w:rsid w:val="001D738E"/>
    <w:rsid w:val="001E4DFE"/>
    <w:rsid w:val="001E6FBC"/>
    <w:rsid w:val="001F050C"/>
    <w:rsid w:val="001F17E1"/>
    <w:rsid w:val="001F447D"/>
    <w:rsid w:val="001F4D71"/>
    <w:rsid w:val="002031DE"/>
    <w:rsid w:val="00207E40"/>
    <w:rsid w:val="002102E5"/>
    <w:rsid w:val="0021390D"/>
    <w:rsid w:val="002157BC"/>
    <w:rsid w:val="00223E26"/>
    <w:rsid w:val="002303E4"/>
    <w:rsid w:val="00232F69"/>
    <w:rsid w:val="00233892"/>
    <w:rsid w:val="002342AC"/>
    <w:rsid w:val="00235F94"/>
    <w:rsid w:val="00240C40"/>
    <w:rsid w:val="00241783"/>
    <w:rsid w:val="00243BA1"/>
    <w:rsid w:val="00244E40"/>
    <w:rsid w:val="00246414"/>
    <w:rsid w:val="002546B2"/>
    <w:rsid w:val="00257BE9"/>
    <w:rsid w:val="0026008C"/>
    <w:rsid w:val="00262E81"/>
    <w:rsid w:val="00267CCE"/>
    <w:rsid w:val="002724B1"/>
    <w:rsid w:val="002728E2"/>
    <w:rsid w:val="00274F8A"/>
    <w:rsid w:val="0027518F"/>
    <w:rsid w:val="00275A27"/>
    <w:rsid w:val="0028089C"/>
    <w:rsid w:val="00283AF6"/>
    <w:rsid w:val="002840F7"/>
    <w:rsid w:val="00284AF2"/>
    <w:rsid w:val="00284D68"/>
    <w:rsid w:val="00293B3A"/>
    <w:rsid w:val="00295B15"/>
    <w:rsid w:val="00296CEF"/>
    <w:rsid w:val="00297FB9"/>
    <w:rsid w:val="002A39CE"/>
    <w:rsid w:val="002A4FB8"/>
    <w:rsid w:val="002A5E7E"/>
    <w:rsid w:val="002A701F"/>
    <w:rsid w:val="002A773A"/>
    <w:rsid w:val="002B315F"/>
    <w:rsid w:val="002C0F83"/>
    <w:rsid w:val="002C1BC8"/>
    <w:rsid w:val="002C76B6"/>
    <w:rsid w:val="002D54E5"/>
    <w:rsid w:val="002D7F11"/>
    <w:rsid w:val="002E666B"/>
    <w:rsid w:val="002E6B30"/>
    <w:rsid w:val="002F2E7A"/>
    <w:rsid w:val="002F51C0"/>
    <w:rsid w:val="002F57CC"/>
    <w:rsid w:val="002F5F8E"/>
    <w:rsid w:val="003008DF"/>
    <w:rsid w:val="00301349"/>
    <w:rsid w:val="0030275B"/>
    <w:rsid w:val="00306D68"/>
    <w:rsid w:val="00311D9D"/>
    <w:rsid w:val="00313157"/>
    <w:rsid w:val="00314383"/>
    <w:rsid w:val="0031445C"/>
    <w:rsid w:val="003170A5"/>
    <w:rsid w:val="00317FFA"/>
    <w:rsid w:val="00322AEE"/>
    <w:rsid w:val="00322EA3"/>
    <w:rsid w:val="00322EC6"/>
    <w:rsid w:val="00322F19"/>
    <w:rsid w:val="00323BE0"/>
    <w:rsid w:val="00326EC0"/>
    <w:rsid w:val="00332604"/>
    <w:rsid w:val="003346AA"/>
    <w:rsid w:val="00334CED"/>
    <w:rsid w:val="003372E8"/>
    <w:rsid w:val="00342C73"/>
    <w:rsid w:val="0034415A"/>
    <w:rsid w:val="003455F4"/>
    <w:rsid w:val="003459C4"/>
    <w:rsid w:val="003526C7"/>
    <w:rsid w:val="00353140"/>
    <w:rsid w:val="00355C87"/>
    <w:rsid w:val="00355D79"/>
    <w:rsid w:val="003613BE"/>
    <w:rsid w:val="003654C5"/>
    <w:rsid w:val="003664FD"/>
    <w:rsid w:val="00371C06"/>
    <w:rsid w:val="00372EA6"/>
    <w:rsid w:val="00373919"/>
    <w:rsid w:val="00383378"/>
    <w:rsid w:val="003868C0"/>
    <w:rsid w:val="003913EC"/>
    <w:rsid w:val="0039213D"/>
    <w:rsid w:val="003924F8"/>
    <w:rsid w:val="00393961"/>
    <w:rsid w:val="00395F09"/>
    <w:rsid w:val="003A031C"/>
    <w:rsid w:val="003A032B"/>
    <w:rsid w:val="003A052D"/>
    <w:rsid w:val="003A1F86"/>
    <w:rsid w:val="003A4CC3"/>
    <w:rsid w:val="003A706C"/>
    <w:rsid w:val="003A7633"/>
    <w:rsid w:val="003B2F14"/>
    <w:rsid w:val="003C114F"/>
    <w:rsid w:val="003C1537"/>
    <w:rsid w:val="003C27EE"/>
    <w:rsid w:val="003E0F0D"/>
    <w:rsid w:val="003E147B"/>
    <w:rsid w:val="003F0A0D"/>
    <w:rsid w:val="003F15F6"/>
    <w:rsid w:val="003F6D59"/>
    <w:rsid w:val="003F7651"/>
    <w:rsid w:val="003F76C0"/>
    <w:rsid w:val="00401E2F"/>
    <w:rsid w:val="004021C3"/>
    <w:rsid w:val="00402A22"/>
    <w:rsid w:val="004068FF"/>
    <w:rsid w:val="00407521"/>
    <w:rsid w:val="00407F19"/>
    <w:rsid w:val="00413A9F"/>
    <w:rsid w:val="00416FB3"/>
    <w:rsid w:val="00417072"/>
    <w:rsid w:val="004229ED"/>
    <w:rsid w:val="0042416C"/>
    <w:rsid w:val="0042566D"/>
    <w:rsid w:val="00426921"/>
    <w:rsid w:val="00427BC1"/>
    <w:rsid w:val="004309C5"/>
    <w:rsid w:val="0043350E"/>
    <w:rsid w:val="00435E58"/>
    <w:rsid w:val="00440FBC"/>
    <w:rsid w:val="00441591"/>
    <w:rsid w:val="00453DEA"/>
    <w:rsid w:val="00456FA4"/>
    <w:rsid w:val="0045783F"/>
    <w:rsid w:val="00461644"/>
    <w:rsid w:val="00465520"/>
    <w:rsid w:val="004668AA"/>
    <w:rsid w:val="00467258"/>
    <w:rsid w:val="004676E8"/>
    <w:rsid w:val="004703D3"/>
    <w:rsid w:val="00470BE2"/>
    <w:rsid w:val="00476401"/>
    <w:rsid w:val="00480974"/>
    <w:rsid w:val="00480A89"/>
    <w:rsid w:val="00483AD4"/>
    <w:rsid w:val="0048456B"/>
    <w:rsid w:val="0049143E"/>
    <w:rsid w:val="00491681"/>
    <w:rsid w:val="00491B10"/>
    <w:rsid w:val="00491C53"/>
    <w:rsid w:val="00492976"/>
    <w:rsid w:val="00496A3B"/>
    <w:rsid w:val="00496D4F"/>
    <w:rsid w:val="004A05D0"/>
    <w:rsid w:val="004A16FE"/>
    <w:rsid w:val="004B11E0"/>
    <w:rsid w:val="004B2CA8"/>
    <w:rsid w:val="004B4809"/>
    <w:rsid w:val="004B591F"/>
    <w:rsid w:val="004C455B"/>
    <w:rsid w:val="004C65A9"/>
    <w:rsid w:val="004D7C34"/>
    <w:rsid w:val="004E13EA"/>
    <w:rsid w:val="004E14F8"/>
    <w:rsid w:val="004E1A96"/>
    <w:rsid w:val="004E1B9B"/>
    <w:rsid w:val="004E1DE9"/>
    <w:rsid w:val="004E2226"/>
    <w:rsid w:val="004E2AE4"/>
    <w:rsid w:val="004E451D"/>
    <w:rsid w:val="004E64DD"/>
    <w:rsid w:val="004E6E03"/>
    <w:rsid w:val="004E7B7D"/>
    <w:rsid w:val="004F3110"/>
    <w:rsid w:val="004F5E9E"/>
    <w:rsid w:val="004F734D"/>
    <w:rsid w:val="0050004D"/>
    <w:rsid w:val="00500052"/>
    <w:rsid w:val="005018B2"/>
    <w:rsid w:val="00503330"/>
    <w:rsid w:val="005052D1"/>
    <w:rsid w:val="005079DA"/>
    <w:rsid w:val="00507B8C"/>
    <w:rsid w:val="005101EC"/>
    <w:rsid w:val="005113E3"/>
    <w:rsid w:val="00513491"/>
    <w:rsid w:val="005146E0"/>
    <w:rsid w:val="005151AD"/>
    <w:rsid w:val="0051702C"/>
    <w:rsid w:val="00524360"/>
    <w:rsid w:val="00524E1B"/>
    <w:rsid w:val="00525D2A"/>
    <w:rsid w:val="00530390"/>
    <w:rsid w:val="00531984"/>
    <w:rsid w:val="00531EA0"/>
    <w:rsid w:val="0053267D"/>
    <w:rsid w:val="00532B49"/>
    <w:rsid w:val="00532E0C"/>
    <w:rsid w:val="005367BB"/>
    <w:rsid w:val="00542C38"/>
    <w:rsid w:val="00543525"/>
    <w:rsid w:val="005570C5"/>
    <w:rsid w:val="00561E5E"/>
    <w:rsid w:val="005728E3"/>
    <w:rsid w:val="00577D65"/>
    <w:rsid w:val="00581108"/>
    <w:rsid w:val="0058211C"/>
    <w:rsid w:val="00583B7C"/>
    <w:rsid w:val="0058606C"/>
    <w:rsid w:val="005870AD"/>
    <w:rsid w:val="00587ABC"/>
    <w:rsid w:val="00590A63"/>
    <w:rsid w:val="00592204"/>
    <w:rsid w:val="00597DA0"/>
    <w:rsid w:val="005A2C84"/>
    <w:rsid w:val="005A78B7"/>
    <w:rsid w:val="005B161B"/>
    <w:rsid w:val="005B734F"/>
    <w:rsid w:val="005C0914"/>
    <w:rsid w:val="005C1D6C"/>
    <w:rsid w:val="005C2C34"/>
    <w:rsid w:val="005C3C5D"/>
    <w:rsid w:val="005D0DA7"/>
    <w:rsid w:val="005D2B16"/>
    <w:rsid w:val="005D2EF8"/>
    <w:rsid w:val="005D6C3B"/>
    <w:rsid w:val="005D7404"/>
    <w:rsid w:val="005E2CBA"/>
    <w:rsid w:val="005E3FE1"/>
    <w:rsid w:val="005E4D10"/>
    <w:rsid w:val="005F2964"/>
    <w:rsid w:val="005F4585"/>
    <w:rsid w:val="005F49AC"/>
    <w:rsid w:val="005F771A"/>
    <w:rsid w:val="005F7F35"/>
    <w:rsid w:val="0060272C"/>
    <w:rsid w:val="00607C65"/>
    <w:rsid w:val="0061092A"/>
    <w:rsid w:val="00611F83"/>
    <w:rsid w:val="0061536D"/>
    <w:rsid w:val="006155BE"/>
    <w:rsid w:val="0062049B"/>
    <w:rsid w:val="00621FED"/>
    <w:rsid w:val="0062200A"/>
    <w:rsid w:val="006226EF"/>
    <w:rsid w:val="00624ADC"/>
    <w:rsid w:val="0062609E"/>
    <w:rsid w:val="00627089"/>
    <w:rsid w:val="006271FD"/>
    <w:rsid w:val="00631669"/>
    <w:rsid w:val="00637DBF"/>
    <w:rsid w:val="006408D6"/>
    <w:rsid w:val="00640E90"/>
    <w:rsid w:val="00641DA5"/>
    <w:rsid w:val="0064359C"/>
    <w:rsid w:val="006446D3"/>
    <w:rsid w:val="00645440"/>
    <w:rsid w:val="00645739"/>
    <w:rsid w:val="00645AE9"/>
    <w:rsid w:val="00650EBB"/>
    <w:rsid w:val="00654F23"/>
    <w:rsid w:val="00657106"/>
    <w:rsid w:val="006709CE"/>
    <w:rsid w:val="006724BD"/>
    <w:rsid w:val="00672BAC"/>
    <w:rsid w:val="00672DBB"/>
    <w:rsid w:val="0067323D"/>
    <w:rsid w:val="00677118"/>
    <w:rsid w:val="00683A9D"/>
    <w:rsid w:val="00687555"/>
    <w:rsid w:val="00687998"/>
    <w:rsid w:val="0069109B"/>
    <w:rsid w:val="00691B92"/>
    <w:rsid w:val="0069362E"/>
    <w:rsid w:val="00694290"/>
    <w:rsid w:val="006A54FC"/>
    <w:rsid w:val="006B132E"/>
    <w:rsid w:val="006B2169"/>
    <w:rsid w:val="006B28B2"/>
    <w:rsid w:val="006B7F7F"/>
    <w:rsid w:val="006C0840"/>
    <w:rsid w:val="006C0CCB"/>
    <w:rsid w:val="006C4405"/>
    <w:rsid w:val="006C5FD5"/>
    <w:rsid w:val="006C67C8"/>
    <w:rsid w:val="006C70F8"/>
    <w:rsid w:val="006C71AB"/>
    <w:rsid w:val="006D711C"/>
    <w:rsid w:val="006E0AD8"/>
    <w:rsid w:val="006E34E7"/>
    <w:rsid w:val="006E561C"/>
    <w:rsid w:val="006F0F17"/>
    <w:rsid w:val="006F1ACA"/>
    <w:rsid w:val="006F40C4"/>
    <w:rsid w:val="00701CB4"/>
    <w:rsid w:val="0070331D"/>
    <w:rsid w:val="007112A9"/>
    <w:rsid w:val="00713EAB"/>
    <w:rsid w:val="00713F89"/>
    <w:rsid w:val="00715614"/>
    <w:rsid w:val="00716732"/>
    <w:rsid w:val="00717266"/>
    <w:rsid w:val="00720E71"/>
    <w:rsid w:val="00724C09"/>
    <w:rsid w:val="00724FEC"/>
    <w:rsid w:val="00726421"/>
    <w:rsid w:val="007277B9"/>
    <w:rsid w:val="00730F6A"/>
    <w:rsid w:val="0073138C"/>
    <w:rsid w:val="00731704"/>
    <w:rsid w:val="00732EBB"/>
    <w:rsid w:val="00733DEE"/>
    <w:rsid w:val="0073456F"/>
    <w:rsid w:val="00734D34"/>
    <w:rsid w:val="00734D37"/>
    <w:rsid w:val="00741EFC"/>
    <w:rsid w:val="00746FEE"/>
    <w:rsid w:val="00750AC8"/>
    <w:rsid w:val="00750F8B"/>
    <w:rsid w:val="00752142"/>
    <w:rsid w:val="00752DC9"/>
    <w:rsid w:val="00753E8C"/>
    <w:rsid w:val="00754C04"/>
    <w:rsid w:val="00756EF7"/>
    <w:rsid w:val="007609C0"/>
    <w:rsid w:val="0076524E"/>
    <w:rsid w:val="00765CD3"/>
    <w:rsid w:val="00765F9F"/>
    <w:rsid w:val="00767139"/>
    <w:rsid w:val="0076796E"/>
    <w:rsid w:val="007720E0"/>
    <w:rsid w:val="0077248E"/>
    <w:rsid w:val="00773EA2"/>
    <w:rsid w:val="00776632"/>
    <w:rsid w:val="007829A4"/>
    <w:rsid w:val="00784619"/>
    <w:rsid w:val="00786D1C"/>
    <w:rsid w:val="00790B23"/>
    <w:rsid w:val="00795724"/>
    <w:rsid w:val="0079667B"/>
    <w:rsid w:val="007A2D5B"/>
    <w:rsid w:val="007A614F"/>
    <w:rsid w:val="007A6557"/>
    <w:rsid w:val="007A6EEB"/>
    <w:rsid w:val="007A72DE"/>
    <w:rsid w:val="007A7F29"/>
    <w:rsid w:val="007B05EC"/>
    <w:rsid w:val="007B0DED"/>
    <w:rsid w:val="007B2B6B"/>
    <w:rsid w:val="007B3687"/>
    <w:rsid w:val="007B5E90"/>
    <w:rsid w:val="007B691B"/>
    <w:rsid w:val="007C0A62"/>
    <w:rsid w:val="007C0A8E"/>
    <w:rsid w:val="007C1FF7"/>
    <w:rsid w:val="007C7723"/>
    <w:rsid w:val="007D139C"/>
    <w:rsid w:val="007D34C6"/>
    <w:rsid w:val="007E27ED"/>
    <w:rsid w:val="007E2861"/>
    <w:rsid w:val="007E3EF3"/>
    <w:rsid w:val="007E6653"/>
    <w:rsid w:val="007F1207"/>
    <w:rsid w:val="007F7B18"/>
    <w:rsid w:val="0080205A"/>
    <w:rsid w:val="00802E46"/>
    <w:rsid w:val="00804A36"/>
    <w:rsid w:val="00807DF1"/>
    <w:rsid w:val="008109D9"/>
    <w:rsid w:val="00814C7A"/>
    <w:rsid w:val="00815E2D"/>
    <w:rsid w:val="00816758"/>
    <w:rsid w:val="008173DC"/>
    <w:rsid w:val="00820464"/>
    <w:rsid w:val="008221C4"/>
    <w:rsid w:val="008263FD"/>
    <w:rsid w:val="00827BD7"/>
    <w:rsid w:val="00834830"/>
    <w:rsid w:val="00836E16"/>
    <w:rsid w:val="00840773"/>
    <w:rsid w:val="00840A84"/>
    <w:rsid w:val="00844F54"/>
    <w:rsid w:val="00844FA3"/>
    <w:rsid w:val="00846A99"/>
    <w:rsid w:val="00853FB2"/>
    <w:rsid w:val="00856200"/>
    <w:rsid w:val="00856CC6"/>
    <w:rsid w:val="00857208"/>
    <w:rsid w:val="00857AF2"/>
    <w:rsid w:val="00861906"/>
    <w:rsid w:val="00861EFE"/>
    <w:rsid w:val="00863153"/>
    <w:rsid w:val="00867BB3"/>
    <w:rsid w:val="00867BCE"/>
    <w:rsid w:val="008708A0"/>
    <w:rsid w:val="008709AD"/>
    <w:rsid w:val="00872069"/>
    <w:rsid w:val="00872172"/>
    <w:rsid w:val="00873267"/>
    <w:rsid w:val="0087350E"/>
    <w:rsid w:val="00874DA5"/>
    <w:rsid w:val="00874E10"/>
    <w:rsid w:val="00876F63"/>
    <w:rsid w:val="00880E5A"/>
    <w:rsid w:val="008826C2"/>
    <w:rsid w:val="008841A4"/>
    <w:rsid w:val="00885DDE"/>
    <w:rsid w:val="00890817"/>
    <w:rsid w:val="0089410A"/>
    <w:rsid w:val="008943DD"/>
    <w:rsid w:val="008944B4"/>
    <w:rsid w:val="008B07E6"/>
    <w:rsid w:val="008B1B49"/>
    <w:rsid w:val="008B2827"/>
    <w:rsid w:val="008B63D3"/>
    <w:rsid w:val="008C04C9"/>
    <w:rsid w:val="008C1D75"/>
    <w:rsid w:val="008C3D23"/>
    <w:rsid w:val="008C3E10"/>
    <w:rsid w:val="008C5438"/>
    <w:rsid w:val="008D3BE1"/>
    <w:rsid w:val="008D4B58"/>
    <w:rsid w:val="008D7469"/>
    <w:rsid w:val="008D78AE"/>
    <w:rsid w:val="008E0CC2"/>
    <w:rsid w:val="008E596C"/>
    <w:rsid w:val="008E5B76"/>
    <w:rsid w:val="008F09AE"/>
    <w:rsid w:val="008F26DF"/>
    <w:rsid w:val="008F2F22"/>
    <w:rsid w:val="008F4DED"/>
    <w:rsid w:val="008F7091"/>
    <w:rsid w:val="00900083"/>
    <w:rsid w:val="00903618"/>
    <w:rsid w:val="009108B7"/>
    <w:rsid w:val="00913A30"/>
    <w:rsid w:val="00914F13"/>
    <w:rsid w:val="00915E7F"/>
    <w:rsid w:val="00921016"/>
    <w:rsid w:val="009246D0"/>
    <w:rsid w:val="00924A4F"/>
    <w:rsid w:val="00924B1B"/>
    <w:rsid w:val="00927B18"/>
    <w:rsid w:val="009300FE"/>
    <w:rsid w:val="009308A5"/>
    <w:rsid w:val="009310FE"/>
    <w:rsid w:val="00934DCC"/>
    <w:rsid w:val="00943A1E"/>
    <w:rsid w:val="009455B7"/>
    <w:rsid w:val="00945B9E"/>
    <w:rsid w:val="00947C44"/>
    <w:rsid w:val="00951E8F"/>
    <w:rsid w:val="0095439C"/>
    <w:rsid w:val="009559A6"/>
    <w:rsid w:val="00956A10"/>
    <w:rsid w:val="009573D1"/>
    <w:rsid w:val="00957BB0"/>
    <w:rsid w:val="00963A4A"/>
    <w:rsid w:val="0096515F"/>
    <w:rsid w:val="0097187F"/>
    <w:rsid w:val="00971C3F"/>
    <w:rsid w:val="00973540"/>
    <w:rsid w:val="00977D11"/>
    <w:rsid w:val="0098229F"/>
    <w:rsid w:val="00985853"/>
    <w:rsid w:val="00986955"/>
    <w:rsid w:val="00993C2A"/>
    <w:rsid w:val="0099783B"/>
    <w:rsid w:val="009A20F6"/>
    <w:rsid w:val="009B0959"/>
    <w:rsid w:val="009B2CC0"/>
    <w:rsid w:val="009B7661"/>
    <w:rsid w:val="009B77DF"/>
    <w:rsid w:val="009C024F"/>
    <w:rsid w:val="009C35FA"/>
    <w:rsid w:val="009C3822"/>
    <w:rsid w:val="009C3D31"/>
    <w:rsid w:val="009C4B57"/>
    <w:rsid w:val="009C7881"/>
    <w:rsid w:val="009D1A25"/>
    <w:rsid w:val="009E11A6"/>
    <w:rsid w:val="009E1DD2"/>
    <w:rsid w:val="009E2B93"/>
    <w:rsid w:val="009E4118"/>
    <w:rsid w:val="009E526D"/>
    <w:rsid w:val="009E5AB2"/>
    <w:rsid w:val="009E67BB"/>
    <w:rsid w:val="009F11DD"/>
    <w:rsid w:val="009F267B"/>
    <w:rsid w:val="009F4BB1"/>
    <w:rsid w:val="009F6428"/>
    <w:rsid w:val="009F646F"/>
    <w:rsid w:val="009F7275"/>
    <w:rsid w:val="00A04EB1"/>
    <w:rsid w:val="00A05C0E"/>
    <w:rsid w:val="00A14D08"/>
    <w:rsid w:val="00A1761F"/>
    <w:rsid w:val="00A2024A"/>
    <w:rsid w:val="00A22FA1"/>
    <w:rsid w:val="00A238BC"/>
    <w:rsid w:val="00A24035"/>
    <w:rsid w:val="00A24168"/>
    <w:rsid w:val="00A31505"/>
    <w:rsid w:val="00A3343D"/>
    <w:rsid w:val="00A36616"/>
    <w:rsid w:val="00A36E57"/>
    <w:rsid w:val="00A3794C"/>
    <w:rsid w:val="00A412D5"/>
    <w:rsid w:val="00A4501C"/>
    <w:rsid w:val="00A47F0F"/>
    <w:rsid w:val="00A51322"/>
    <w:rsid w:val="00A51D84"/>
    <w:rsid w:val="00A55B6D"/>
    <w:rsid w:val="00A55FAA"/>
    <w:rsid w:val="00A61DDB"/>
    <w:rsid w:val="00A64047"/>
    <w:rsid w:val="00A671C1"/>
    <w:rsid w:val="00A67AF6"/>
    <w:rsid w:val="00A737D2"/>
    <w:rsid w:val="00A75B65"/>
    <w:rsid w:val="00A86046"/>
    <w:rsid w:val="00A9179C"/>
    <w:rsid w:val="00A94C71"/>
    <w:rsid w:val="00A96C07"/>
    <w:rsid w:val="00AA4C10"/>
    <w:rsid w:val="00AA58EC"/>
    <w:rsid w:val="00AA5D3B"/>
    <w:rsid w:val="00AB0F8F"/>
    <w:rsid w:val="00AB11E4"/>
    <w:rsid w:val="00AB6921"/>
    <w:rsid w:val="00AC0857"/>
    <w:rsid w:val="00AC29D8"/>
    <w:rsid w:val="00AC2B88"/>
    <w:rsid w:val="00AC5BB6"/>
    <w:rsid w:val="00AC7BC1"/>
    <w:rsid w:val="00AD06FA"/>
    <w:rsid w:val="00AD081B"/>
    <w:rsid w:val="00AD117A"/>
    <w:rsid w:val="00AD1B0E"/>
    <w:rsid w:val="00AD602F"/>
    <w:rsid w:val="00AD6FDA"/>
    <w:rsid w:val="00AD7F34"/>
    <w:rsid w:val="00AE1EA3"/>
    <w:rsid w:val="00AE3655"/>
    <w:rsid w:val="00AE4C7F"/>
    <w:rsid w:val="00AF0BFC"/>
    <w:rsid w:val="00AF42EC"/>
    <w:rsid w:val="00B01CA5"/>
    <w:rsid w:val="00B03FC5"/>
    <w:rsid w:val="00B04234"/>
    <w:rsid w:val="00B04B5F"/>
    <w:rsid w:val="00B10181"/>
    <w:rsid w:val="00B119C1"/>
    <w:rsid w:val="00B150DF"/>
    <w:rsid w:val="00B15B36"/>
    <w:rsid w:val="00B203DC"/>
    <w:rsid w:val="00B20DBF"/>
    <w:rsid w:val="00B2426A"/>
    <w:rsid w:val="00B27128"/>
    <w:rsid w:val="00B30241"/>
    <w:rsid w:val="00B32560"/>
    <w:rsid w:val="00B35907"/>
    <w:rsid w:val="00B41055"/>
    <w:rsid w:val="00B515A9"/>
    <w:rsid w:val="00B52564"/>
    <w:rsid w:val="00B52C02"/>
    <w:rsid w:val="00B646A2"/>
    <w:rsid w:val="00B653F5"/>
    <w:rsid w:val="00B6674A"/>
    <w:rsid w:val="00B716DC"/>
    <w:rsid w:val="00B750BA"/>
    <w:rsid w:val="00B768EF"/>
    <w:rsid w:val="00B769BF"/>
    <w:rsid w:val="00B76C7D"/>
    <w:rsid w:val="00B810F8"/>
    <w:rsid w:val="00B81DC5"/>
    <w:rsid w:val="00B87E06"/>
    <w:rsid w:val="00B87E7E"/>
    <w:rsid w:val="00B91268"/>
    <w:rsid w:val="00B91746"/>
    <w:rsid w:val="00B92984"/>
    <w:rsid w:val="00B96FEF"/>
    <w:rsid w:val="00BA0967"/>
    <w:rsid w:val="00BA0B2C"/>
    <w:rsid w:val="00BA4736"/>
    <w:rsid w:val="00BB3C5A"/>
    <w:rsid w:val="00BB4F7A"/>
    <w:rsid w:val="00BB513F"/>
    <w:rsid w:val="00BB6E7E"/>
    <w:rsid w:val="00BC3632"/>
    <w:rsid w:val="00BC657B"/>
    <w:rsid w:val="00BC7556"/>
    <w:rsid w:val="00BD0730"/>
    <w:rsid w:val="00BD0F7B"/>
    <w:rsid w:val="00BD1096"/>
    <w:rsid w:val="00BE357D"/>
    <w:rsid w:val="00BE4154"/>
    <w:rsid w:val="00BE52A3"/>
    <w:rsid w:val="00BF163E"/>
    <w:rsid w:val="00BF1F5C"/>
    <w:rsid w:val="00BF1F64"/>
    <w:rsid w:val="00BF5D2B"/>
    <w:rsid w:val="00BF6005"/>
    <w:rsid w:val="00BF6BD2"/>
    <w:rsid w:val="00C01FF9"/>
    <w:rsid w:val="00C04451"/>
    <w:rsid w:val="00C05C9B"/>
    <w:rsid w:val="00C1097C"/>
    <w:rsid w:val="00C14025"/>
    <w:rsid w:val="00C14574"/>
    <w:rsid w:val="00C160D0"/>
    <w:rsid w:val="00C171BA"/>
    <w:rsid w:val="00C1761F"/>
    <w:rsid w:val="00C20A37"/>
    <w:rsid w:val="00C23D98"/>
    <w:rsid w:val="00C25047"/>
    <w:rsid w:val="00C34858"/>
    <w:rsid w:val="00C36806"/>
    <w:rsid w:val="00C3712A"/>
    <w:rsid w:val="00C40799"/>
    <w:rsid w:val="00C45DEA"/>
    <w:rsid w:val="00C5298C"/>
    <w:rsid w:val="00C53F39"/>
    <w:rsid w:val="00C55EEF"/>
    <w:rsid w:val="00C56000"/>
    <w:rsid w:val="00C63523"/>
    <w:rsid w:val="00C64E9F"/>
    <w:rsid w:val="00C677FA"/>
    <w:rsid w:val="00C71C19"/>
    <w:rsid w:val="00C822EA"/>
    <w:rsid w:val="00C8271B"/>
    <w:rsid w:val="00C8601A"/>
    <w:rsid w:val="00C87712"/>
    <w:rsid w:val="00C87B77"/>
    <w:rsid w:val="00C911DF"/>
    <w:rsid w:val="00C915B8"/>
    <w:rsid w:val="00C928A4"/>
    <w:rsid w:val="00C93C8A"/>
    <w:rsid w:val="00C944FC"/>
    <w:rsid w:val="00CA277A"/>
    <w:rsid w:val="00CA5BA4"/>
    <w:rsid w:val="00CB76A9"/>
    <w:rsid w:val="00CC0316"/>
    <w:rsid w:val="00CC3E93"/>
    <w:rsid w:val="00CC405C"/>
    <w:rsid w:val="00CC56B9"/>
    <w:rsid w:val="00CC6455"/>
    <w:rsid w:val="00CC7FE0"/>
    <w:rsid w:val="00CD1078"/>
    <w:rsid w:val="00CE2E85"/>
    <w:rsid w:val="00CE52D3"/>
    <w:rsid w:val="00CE6055"/>
    <w:rsid w:val="00CF2133"/>
    <w:rsid w:val="00CF42A3"/>
    <w:rsid w:val="00D04F64"/>
    <w:rsid w:val="00D056E8"/>
    <w:rsid w:val="00D05731"/>
    <w:rsid w:val="00D10E74"/>
    <w:rsid w:val="00D14D2E"/>
    <w:rsid w:val="00D17D66"/>
    <w:rsid w:val="00D217E2"/>
    <w:rsid w:val="00D25A09"/>
    <w:rsid w:val="00D25BB5"/>
    <w:rsid w:val="00D25EFD"/>
    <w:rsid w:val="00D2714E"/>
    <w:rsid w:val="00D27AAF"/>
    <w:rsid w:val="00D3439C"/>
    <w:rsid w:val="00D53909"/>
    <w:rsid w:val="00D541B5"/>
    <w:rsid w:val="00D66817"/>
    <w:rsid w:val="00D7046A"/>
    <w:rsid w:val="00D736A2"/>
    <w:rsid w:val="00D80566"/>
    <w:rsid w:val="00D807E6"/>
    <w:rsid w:val="00D80D9D"/>
    <w:rsid w:val="00D92135"/>
    <w:rsid w:val="00D941F7"/>
    <w:rsid w:val="00D95807"/>
    <w:rsid w:val="00DA32A7"/>
    <w:rsid w:val="00DA7298"/>
    <w:rsid w:val="00DB3B06"/>
    <w:rsid w:val="00DB3FA3"/>
    <w:rsid w:val="00DB4AA8"/>
    <w:rsid w:val="00DB4D8F"/>
    <w:rsid w:val="00DB6E47"/>
    <w:rsid w:val="00DB6E65"/>
    <w:rsid w:val="00DB74A6"/>
    <w:rsid w:val="00DC572B"/>
    <w:rsid w:val="00DC5E6E"/>
    <w:rsid w:val="00DC7D39"/>
    <w:rsid w:val="00DD27B6"/>
    <w:rsid w:val="00DD383E"/>
    <w:rsid w:val="00DD446F"/>
    <w:rsid w:val="00DE1AEB"/>
    <w:rsid w:val="00DE2399"/>
    <w:rsid w:val="00DE666C"/>
    <w:rsid w:val="00DF27D0"/>
    <w:rsid w:val="00DF3CFE"/>
    <w:rsid w:val="00DF5049"/>
    <w:rsid w:val="00E0032A"/>
    <w:rsid w:val="00E0045C"/>
    <w:rsid w:val="00E0078E"/>
    <w:rsid w:val="00E0232D"/>
    <w:rsid w:val="00E055DF"/>
    <w:rsid w:val="00E209E4"/>
    <w:rsid w:val="00E26759"/>
    <w:rsid w:val="00E316D9"/>
    <w:rsid w:val="00E31C05"/>
    <w:rsid w:val="00E355C9"/>
    <w:rsid w:val="00E35B8A"/>
    <w:rsid w:val="00E36A2D"/>
    <w:rsid w:val="00E442DC"/>
    <w:rsid w:val="00E45235"/>
    <w:rsid w:val="00E458F0"/>
    <w:rsid w:val="00E45903"/>
    <w:rsid w:val="00E45D3B"/>
    <w:rsid w:val="00E614E7"/>
    <w:rsid w:val="00E63AFE"/>
    <w:rsid w:val="00E656BA"/>
    <w:rsid w:val="00E66770"/>
    <w:rsid w:val="00E72434"/>
    <w:rsid w:val="00E72871"/>
    <w:rsid w:val="00E753CA"/>
    <w:rsid w:val="00E75564"/>
    <w:rsid w:val="00E80A53"/>
    <w:rsid w:val="00E80B05"/>
    <w:rsid w:val="00E822C6"/>
    <w:rsid w:val="00E858A1"/>
    <w:rsid w:val="00E86039"/>
    <w:rsid w:val="00E86DD3"/>
    <w:rsid w:val="00E939CD"/>
    <w:rsid w:val="00E948F8"/>
    <w:rsid w:val="00E978FA"/>
    <w:rsid w:val="00E97B67"/>
    <w:rsid w:val="00E97B83"/>
    <w:rsid w:val="00EA04C3"/>
    <w:rsid w:val="00EA3B9F"/>
    <w:rsid w:val="00EA6AC0"/>
    <w:rsid w:val="00EB2BC8"/>
    <w:rsid w:val="00EB4738"/>
    <w:rsid w:val="00EB7941"/>
    <w:rsid w:val="00EC0092"/>
    <w:rsid w:val="00EC14F5"/>
    <w:rsid w:val="00EC2717"/>
    <w:rsid w:val="00EC2B9D"/>
    <w:rsid w:val="00EC4317"/>
    <w:rsid w:val="00EC4A7A"/>
    <w:rsid w:val="00EC4FC4"/>
    <w:rsid w:val="00EC7458"/>
    <w:rsid w:val="00ED403F"/>
    <w:rsid w:val="00ED5797"/>
    <w:rsid w:val="00EE05F4"/>
    <w:rsid w:val="00EE205B"/>
    <w:rsid w:val="00EE4F83"/>
    <w:rsid w:val="00EE6771"/>
    <w:rsid w:val="00EF2093"/>
    <w:rsid w:val="00EF7926"/>
    <w:rsid w:val="00F00CB0"/>
    <w:rsid w:val="00F00D1F"/>
    <w:rsid w:val="00F01ABE"/>
    <w:rsid w:val="00F026A4"/>
    <w:rsid w:val="00F02AE0"/>
    <w:rsid w:val="00F0370B"/>
    <w:rsid w:val="00F05648"/>
    <w:rsid w:val="00F074E0"/>
    <w:rsid w:val="00F07C97"/>
    <w:rsid w:val="00F07DE8"/>
    <w:rsid w:val="00F10C59"/>
    <w:rsid w:val="00F1143A"/>
    <w:rsid w:val="00F215AB"/>
    <w:rsid w:val="00F23B4C"/>
    <w:rsid w:val="00F23B7F"/>
    <w:rsid w:val="00F23D77"/>
    <w:rsid w:val="00F26124"/>
    <w:rsid w:val="00F27757"/>
    <w:rsid w:val="00F317AB"/>
    <w:rsid w:val="00F31A27"/>
    <w:rsid w:val="00F409E8"/>
    <w:rsid w:val="00F4143F"/>
    <w:rsid w:val="00F42F9B"/>
    <w:rsid w:val="00F43D44"/>
    <w:rsid w:val="00F43FCC"/>
    <w:rsid w:val="00F44962"/>
    <w:rsid w:val="00F45C59"/>
    <w:rsid w:val="00F52BF4"/>
    <w:rsid w:val="00F53DDA"/>
    <w:rsid w:val="00F55BD3"/>
    <w:rsid w:val="00F60F4C"/>
    <w:rsid w:val="00F63B0C"/>
    <w:rsid w:val="00F64C14"/>
    <w:rsid w:val="00F64F4B"/>
    <w:rsid w:val="00F659FF"/>
    <w:rsid w:val="00F65E9B"/>
    <w:rsid w:val="00F66948"/>
    <w:rsid w:val="00F71B58"/>
    <w:rsid w:val="00F735D2"/>
    <w:rsid w:val="00F760F9"/>
    <w:rsid w:val="00F82082"/>
    <w:rsid w:val="00F82A68"/>
    <w:rsid w:val="00F83DB6"/>
    <w:rsid w:val="00F86EBA"/>
    <w:rsid w:val="00F95427"/>
    <w:rsid w:val="00FA09C1"/>
    <w:rsid w:val="00FA0DAB"/>
    <w:rsid w:val="00FA2417"/>
    <w:rsid w:val="00FA3AF8"/>
    <w:rsid w:val="00FA72A5"/>
    <w:rsid w:val="00FB02CE"/>
    <w:rsid w:val="00FB2272"/>
    <w:rsid w:val="00FB31D2"/>
    <w:rsid w:val="00FB542C"/>
    <w:rsid w:val="00FB63B3"/>
    <w:rsid w:val="00FB6C9C"/>
    <w:rsid w:val="00FB75C9"/>
    <w:rsid w:val="00FC21DB"/>
    <w:rsid w:val="00FC2B0A"/>
    <w:rsid w:val="00FC36B9"/>
    <w:rsid w:val="00FC6F85"/>
    <w:rsid w:val="00FC73C0"/>
    <w:rsid w:val="00FD2D50"/>
    <w:rsid w:val="00FD319D"/>
    <w:rsid w:val="00FD4CF6"/>
    <w:rsid w:val="00FD7F37"/>
    <w:rsid w:val="00FE4A21"/>
    <w:rsid w:val="00FE5E2C"/>
    <w:rsid w:val="00FE6333"/>
    <w:rsid w:val="00FF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1F55"/>
  <w15:docId w15:val="{E2A9EAF4-E7D9-4C22-834C-07CABD75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65"/>
    <w:pPr>
      <w:spacing w:after="120" w:line="240" w:lineRule="auto"/>
    </w:pPr>
    <w:rPr>
      <w:rFonts w:ascii="Arial" w:eastAsia="Times New Roman" w:hAnsi="Arial" w:cs="Arial"/>
      <w:szCs w:val="20"/>
    </w:rPr>
  </w:style>
  <w:style w:type="paragraph" w:styleId="Heading1">
    <w:name w:val="heading 1"/>
    <w:basedOn w:val="Normal"/>
    <w:next w:val="Normal"/>
    <w:link w:val="Heading1Char"/>
    <w:qFormat/>
    <w:rsid w:val="001D0020"/>
    <w:pPr>
      <w:keepNext/>
      <w:numPr>
        <w:numId w:val="1"/>
      </w:numPr>
      <w:spacing w:before="360" w:after="60"/>
      <w:outlineLvl w:val="0"/>
    </w:pPr>
    <w:rPr>
      <w:b/>
      <w:caps/>
      <w:kern w:val="28"/>
      <w:sz w:val="24"/>
    </w:rPr>
  </w:style>
  <w:style w:type="paragraph" w:styleId="Heading2">
    <w:name w:val="heading 2"/>
    <w:basedOn w:val="Normal"/>
    <w:next w:val="Normal"/>
    <w:link w:val="Heading2Char"/>
    <w:qFormat/>
    <w:rsid w:val="00057506"/>
    <w:pPr>
      <w:keepNext/>
      <w:numPr>
        <w:ilvl w:val="1"/>
        <w:numId w:val="1"/>
      </w:numPr>
      <w:spacing w:before="240" w:after="60"/>
      <w:outlineLvl w:val="1"/>
    </w:pPr>
    <w:rPr>
      <w:b/>
      <w:sz w:val="24"/>
      <w:szCs w:val="24"/>
    </w:rPr>
  </w:style>
  <w:style w:type="paragraph" w:styleId="Heading3">
    <w:name w:val="heading 3"/>
    <w:basedOn w:val="Normal"/>
    <w:next w:val="Normal"/>
    <w:link w:val="Heading3Char"/>
    <w:qFormat/>
    <w:rsid w:val="001D0020"/>
    <w:pPr>
      <w:keepNext/>
      <w:numPr>
        <w:ilvl w:val="2"/>
        <w:numId w:val="1"/>
      </w:numPr>
      <w:spacing w:before="240" w:after="60"/>
      <w:outlineLvl w:val="2"/>
    </w:pPr>
    <w:rPr>
      <w:b/>
    </w:rPr>
  </w:style>
  <w:style w:type="paragraph" w:styleId="Heading4">
    <w:name w:val="heading 4"/>
    <w:basedOn w:val="Normal"/>
    <w:next w:val="Normal"/>
    <w:link w:val="Heading4Char"/>
    <w:qFormat/>
    <w:rsid w:val="001D0020"/>
    <w:pPr>
      <w:keepNext/>
      <w:numPr>
        <w:ilvl w:val="3"/>
        <w:numId w:val="1"/>
      </w:numPr>
      <w:spacing w:before="240" w:after="60"/>
      <w:ind w:left="864"/>
      <w:outlineLvl w:val="3"/>
    </w:pPr>
    <w:rPr>
      <w:b/>
      <w:sz w:val="24"/>
    </w:rPr>
  </w:style>
  <w:style w:type="paragraph" w:styleId="Heading5">
    <w:name w:val="heading 5"/>
    <w:basedOn w:val="Normal"/>
    <w:next w:val="Normal"/>
    <w:link w:val="Heading5Char"/>
    <w:qFormat/>
    <w:rsid w:val="001D0020"/>
    <w:pPr>
      <w:numPr>
        <w:ilvl w:val="4"/>
        <w:numId w:val="1"/>
      </w:numPr>
      <w:spacing w:before="240" w:after="60"/>
      <w:ind w:left="1008"/>
      <w:outlineLvl w:val="4"/>
    </w:pPr>
  </w:style>
  <w:style w:type="paragraph" w:styleId="Heading6">
    <w:name w:val="heading 6"/>
    <w:basedOn w:val="Normal"/>
    <w:next w:val="Normal"/>
    <w:link w:val="Heading6Char"/>
    <w:qFormat/>
    <w:rsid w:val="001D0020"/>
    <w:pPr>
      <w:numPr>
        <w:ilvl w:val="5"/>
        <w:numId w:val="1"/>
      </w:numPr>
      <w:spacing w:before="240" w:after="60"/>
      <w:outlineLvl w:val="5"/>
    </w:pPr>
    <w:rPr>
      <w:i/>
    </w:rPr>
  </w:style>
  <w:style w:type="paragraph" w:styleId="Heading7">
    <w:name w:val="heading 7"/>
    <w:basedOn w:val="Normal"/>
    <w:next w:val="Normal"/>
    <w:link w:val="Heading7Char"/>
    <w:qFormat/>
    <w:rsid w:val="001D0020"/>
    <w:pPr>
      <w:numPr>
        <w:ilvl w:val="6"/>
        <w:numId w:val="1"/>
      </w:numPr>
      <w:spacing w:before="240" w:after="60"/>
      <w:outlineLvl w:val="6"/>
    </w:pPr>
  </w:style>
  <w:style w:type="paragraph" w:styleId="Heading8">
    <w:name w:val="heading 8"/>
    <w:basedOn w:val="Normal"/>
    <w:next w:val="Normal"/>
    <w:link w:val="Heading8Char"/>
    <w:qFormat/>
    <w:rsid w:val="001D0020"/>
    <w:pPr>
      <w:numPr>
        <w:ilvl w:val="7"/>
        <w:numId w:val="1"/>
      </w:numPr>
      <w:spacing w:before="240" w:after="60"/>
      <w:outlineLvl w:val="7"/>
    </w:pPr>
    <w:rPr>
      <w:i/>
    </w:rPr>
  </w:style>
  <w:style w:type="paragraph" w:styleId="Heading9">
    <w:name w:val="heading 9"/>
    <w:basedOn w:val="Normal"/>
    <w:next w:val="Normal"/>
    <w:link w:val="Heading9Char"/>
    <w:qFormat/>
    <w:rsid w:val="001D002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020"/>
    <w:rPr>
      <w:rFonts w:ascii="Arial" w:eastAsia="Times New Roman" w:hAnsi="Arial" w:cs="Times New Roman"/>
      <w:b/>
      <w:caps/>
      <w:kern w:val="28"/>
      <w:sz w:val="24"/>
      <w:szCs w:val="20"/>
    </w:rPr>
  </w:style>
  <w:style w:type="character" w:customStyle="1" w:styleId="Heading2Char">
    <w:name w:val="Heading 2 Char"/>
    <w:basedOn w:val="DefaultParagraphFont"/>
    <w:link w:val="Heading2"/>
    <w:rsid w:val="00057506"/>
    <w:rPr>
      <w:rFonts w:ascii="Arial" w:eastAsia="Times New Roman" w:hAnsi="Arial" w:cs="Arial"/>
      <w:b/>
      <w:sz w:val="24"/>
      <w:szCs w:val="24"/>
    </w:rPr>
  </w:style>
  <w:style w:type="character" w:customStyle="1" w:styleId="Heading3Char">
    <w:name w:val="Heading 3 Char"/>
    <w:basedOn w:val="DefaultParagraphFont"/>
    <w:link w:val="Heading3"/>
    <w:rsid w:val="001D0020"/>
    <w:rPr>
      <w:rFonts w:ascii="Arial" w:eastAsia="Times New Roman" w:hAnsi="Arial" w:cs="Arial"/>
      <w:b/>
      <w:szCs w:val="20"/>
    </w:rPr>
  </w:style>
  <w:style w:type="character" w:customStyle="1" w:styleId="Heading4Char">
    <w:name w:val="Heading 4 Char"/>
    <w:basedOn w:val="DefaultParagraphFont"/>
    <w:link w:val="Heading4"/>
    <w:rsid w:val="001D0020"/>
    <w:rPr>
      <w:rFonts w:ascii="Arial" w:eastAsia="Times New Roman" w:hAnsi="Arial" w:cs="Times New Roman"/>
      <w:b/>
      <w:sz w:val="24"/>
      <w:szCs w:val="20"/>
    </w:rPr>
  </w:style>
  <w:style w:type="character" w:customStyle="1" w:styleId="Heading5Char">
    <w:name w:val="Heading 5 Char"/>
    <w:basedOn w:val="DefaultParagraphFont"/>
    <w:link w:val="Heading5"/>
    <w:rsid w:val="001D0020"/>
    <w:rPr>
      <w:rFonts w:ascii="Arial" w:eastAsia="Times New Roman" w:hAnsi="Arial" w:cs="Times New Roman"/>
      <w:szCs w:val="20"/>
    </w:rPr>
  </w:style>
  <w:style w:type="character" w:customStyle="1" w:styleId="Heading6Char">
    <w:name w:val="Heading 6 Char"/>
    <w:basedOn w:val="DefaultParagraphFont"/>
    <w:link w:val="Heading6"/>
    <w:rsid w:val="001D0020"/>
    <w:rPr>
      <w:rFonts w:ascii="Times New Roman" w:eastAsia="Times New Roman" w:hAnsi="Times New Roman" w:cs="Times New Roman"/>
      <w:i/>
      <w:szCs w:val="20"/>
    </w:rPr>
  </w:style>
  <w:style w:type="character" w:customStyle="1" w:styleId="Heading7Char">
    <w:name w:val="Heading 7 Char"/>
    <w:basedOn w:val="DefaultParagraphFont"/>
    <w:link w:val="Heading7"/>
    <w:rsid w:val="001D0020"/>
    <w:rPr>
      <w:rFonts w:ascii="Arial" w:eastAsia="Times New Roman" w:hAnsi="Arial" w:cs="Times New Roman"/>
      <w:szCs w:val="20"/>
    </w:rPr>
  </w:style>
  <w:style w:type="character" w:customStyle="1" w:styleId="Heading8Char">
    <w:name w:val="Heading 8 Char"/>
    <w:basedOn w:val="DefaultParagraphFont"/>
    <w:link w:val="Heading8"/>
    <w:rsid w:val="001D0020"/>
    <w:rPr>
      <w:rFonts w:ascii="Arial" w:eastAsia="Times New Roman" w:hAnsi="Arial" w:cs="Times New Roman"/>
      <w:i/>
      <w:szCs w:val="20"/>
    </w:rPr>
  </w:style>
  <w:style w:type="character" w:customStyle="1" w:styleId="Heading9Char">
    <w:name w:val="Heading 9 Char"/>
    <w:basedOn w:val="DefaultParagraphFont"/>
    <w:link w:val="Heading9"/>
    <w:rsid w:val="001D0020"/>
    <w:rPr>
      <w:rFonts w:ascii="Arial" w:eastAsia="Times New Roman" w:hAnsi="Arial" w:cs="Times New Roman"/>
      <w:b/>
      <w:i/>
      <w:sz w:val="18"/>
      <w:szCs w:val="20"/>
    </w:rPr>
  </w:style>
  <w:style w:type="paragraph" w:styleId="BodyTextIndent">
    <w:name w:val="Body Text Indent"/>
    <w:basedOn w:val="Normal"/>
    <w:link w:val="BodyTextIndentChar"/>
    <w:semiHidden/>
    <w:rsid w:val="001D0020"/>
    <w:pPr>
      <w:suppressAutoHyphens/>
      <w:spacing w:after="0"/>
      <w:ind w:left="720"/>
      <w:jc w:val="both"/>
    </w:pPr>
    <w:rPr>
      <w:spacing w:val="-2"/>
      <w:sz w:val="24"/>
      <w:lang w:val="en-US"/>
    </w:rPr>
  </w:style>
  <w:style w:type="character" w:customStyle="1" w:styleId="BodyTextIndentChar">
    <w:name w:val="Body Text Indent Char"/>
    <w:basedOn w:val="DefaultParagraphFont"/>
    <w:link w:val="BodyTextIndent"/>
    <w:semiHidden/>
    <w:rsid w:val="001D0020"/>
    <w:rPr>
      <w:rFonts w:ascii="Times New Roman" w:eastAsia="Times New Roman" w:hAnsi="Times New Roman" w:cs="Times New Roman"/>
      <w:spacing w:val="-2"/>
      <w:sz w:val="24"/>
      <w:szCs w:val="20"/>
      <w:lang w:val="en-US"/>
    </w:rPr>
  </w:style>
  <w:style w:type="paragraph" w:styleId="ListParagraph">
    <w:name w:val="List Paragraph"/>
    <w:basedOn w:val="Normal"/>
    <w:uiPriority w:val="34"/>
    <w:qFormat/>
    <w:rsid w:val="001D0020"/>
    <w:pPr>
      <w:ind w:left="720"/>
      <w:contextualSpacing/>
    </w:pPr>
  </w:style>
  <w:style w:type="character" w:styleId="CommentReference">
    <w:name w:val="annotation reference"/>
    <w:basedOn w:val="DefaultParagraphFont"/>
    <w:uiPriority w:val="99"/>
    <w:semiHidden/>
    <w:unhideWhenUsed/>
    <w:rsid w:val="001D0020"/>
    <w:rPr>
      <w:sz w:val="16"/>
      <w:szCs w:val="16"/>
    </w:rPr>
  </w:style>
  <w:style w:type="paragraph" w:styleId="CommentText">
    <w:name w:val="annotation text"/>
    <w:basedOn w:val="Normal"/>
    <w:link w:val="CommentTextChar"/>
    <w:uiPriority w:val="99"/>
    <w:unhideWhenUsed/>
    <w:rsid w:val="001D0020"/>
    <w:rPr>
      <w:sz w:val="20"/>
    </w:rPr>
  </w:style>
  <w:style w:type="character" w:customStyle="1" w:styleId="CommentTextChar">
    <w:name w:val="Comment Text Char"/>
    <w:basedOn w:val="DefaultParagraphFont"/>
    <w:link w:val="CommentText"/>
    <w:uiPriority w:val="99"/>
    <w:rsid w:val="001D00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00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20"/>
    <w:rPr>
      <w:rFonts w:ascii="Tahoma" w:eastAsia="Times New Roman" w:hAnsi="Tahoma" w:cs="Tahoma"/>
      <w:sz w:val="16"/>
      <w:szCs w:val="16"/>
    </w:rPr>
  </w:style>
  <w:style w:type="paragraph" w:styleId="TOC1">
    <w:name w:val="toc 1"/>
    <w:basedOn w:val="Normal"/>
    <w:next w:val="Normal"/>
    <w:uiPriority w:val="39"/>
    <w:rsid w:val="00070AF4"/>
    <w:pPr>
      <w:tabs>
        <w:tab w:val="right" w:pos="8788"/>
      </w:tabs>
      <w:spacing w:before="240" w:after="0"/>
    </w:pPr>
    <w:rPr>
      <w:b/>
      <w:caps/>
      <w:sz w:val="20"/>
    </w:rPr>
  </w:style>
  <w:style w:type="paragraph" w:styleId="Header">
    <w:name w:val="header"/>
    <w:basedOn w:val="Normal"/>
    <w:link w:val="HeaderChar"/>
    <w:unhideWhenUsed/>
    <w:rsid w:val="0051702C"/>
    <w:pPr>
      <w:tabs>
        <w:tab w:val="center" w:pos="4513"/>
        <w:tab w:val="right" w:pos="9026"/>
      </w:tabs>
      <w:spacing w:after="0"/>
    </w:pPr>
  </w:style>
  <w:style w:type="character" w:customStyle="1" w:styleId="HeaderChar">
    <w:name w:val="Header Char"/>
    <w:basedOn w:val="DefaultParagraphFont"/>
    <w:link w:val="Header"/>
    <w:uiPriority w:val="99"/>
    <w:rsid w:val="0051702C"/>
    <w:rPr>
      <w:rFonts w:ascii="Times New Roman" w:eastAsia="Times New Roman" w:hAnsi="Times New Roman" w:cs="Times New Roman"/>
      <w:szCs w:val="20"/>
    </w:rPr>
  </w:style>
  <w:style w:type="paragraph" w:styleId="Footer">
    <w:name w:val="footer"/>
    <w:basedOn w:val="Normal"/>
    <w:link w:val="FooterChar"/>
    <w:uiPriority w:val="99"/>
    <w:unhideWhenUsed/>
    <w:rsid w:val="0051702C"/>
    <w:pPr>
      <w:tabs>
        <w:tab w:val="center" w:pos="4513"/>
        <w:tab w:val="right" w:pos="9026"/>
      </w:tabs>
      <w:spacing w:after="0"/>
    </w:pPr>
  </w:style>
  <w:style w:type="character" w:customStyle="1" w:styleId="FooterChar">
    <w:name w:val="Footer Char"/>
    <w:basedOn w:val="DefaultParagraphFont"/>
    <w:link w:val="Footer"/>
    <w:uiPriority w:val="99"/>
    <w:rsid w:val="0051702C"/>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E0AD8"/>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2">
    <w:name w:val="toc 2"/>
    <w:basedOn w:val="Normal"/>
    <w:next w:val="Normal"/>
    <w:autoRedefine/>
    <w:uiPriority w:val="39"/>
    <w:unhideWhenUsed/>
    <w:rsid w:val="00016569"/>
    <w:pPr>
      <w:tabs>
        <w:tab w:val="left" w:pos="709"/>
        <w:tab w:val="left" w:pos="1418"/>
        <w:tab w:val="right" w:pos="9498"/>
        <w:tab w:val="right" w:pos="9628"/>
      </w:tabs>
      <w:spacing w:before="100" w:after="100"/>
      <w:ind w:left="-142"/>
    </w:pPr>
  </w:style>
  <w:style w:type="paragraph" w:styleId="TOC3">
    <w:name w:val="toc 3"/>
    <w:basedOn w:val="Normal"/>
    <w:next w:val="Normal"/>
    <w:autoRedefine/>
    <w:uiPriority w:val="39"/>
    <w:unhideWhenUsed/>
    <w:rsid w:val="00C05C9B"/>
    <w:pPr>
      <w:tabs>
        <w:tab w:val="left" w:pos="567"/>
        <w:tab w:val="left" w:pos="1320"/>
        <w:tab w:val="right" w:pos="9498"/>
        <w:tab w:val="right" w:pos="9628"/>
      </w:tabs>
      <w:spacing w:after="100"/>
      <w:ind w:left="-142" w:firstLine="993"/>
    </w:pPr>
  </w:style>
  <w:style w:type="character" w:styleId="Hyperlink">
    <w:name w:val="Hyperlink"/>
    <w:basedOn w:val="DefaultParagraphFont"/>
    <w:uiPriority w:val="99"/>
    <w:unhideWhenUsed/>
    <w:rsid w:val="006E0AD8"/>
    <w:rPr>
      <w:color w:val="0000FF" w:themeColor="hyperlink"/>
      <w:u w:val="single"/>
    </w:rPr>
  </w:style>
  <w:style w:type="table" w:styleId="TableGrid">
    <w:name w:val="Table Grid"/>
    <w:basedOn w:val="TableNormal"/>
    <w:uiPriority w:val="59"/>
    <w:rsid w:val="00FB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5783F"/>
    <w:pPr>
      <w:pBdr>
        <w:bottom w:val="single" w:sz="8" w:space="4" w:color="4F81BD"/>
      </w:pBdr>
      <w:spacing w:after="300"/>
      <w:contextualSpacing/>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45783F"/>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45783F"/>
    <w:pPr>
      <w:numPr>
        <w:ilvl w:val="1"/>
      </w:numPr>
      <w:spacing w:after="200" w:line="276" w:lineRule="auto"/>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45783F"/>
    <w:rPr>
      <w:rFonts w:ascii="Cambria" w:eastAsia="MS Gothic" w:hAnsi="Cambria" w:cs="Times New Roman"/>
      <w:i/>
      <w:iCs/>
      <w:color w:val="4F81BD"/>
      <w:spacing w:val="15"/>
      <w:sz w:val="24"/>
      <w:szCs w:val="24"/>
      <w:lang w:val="en-US" w:eastAsia="ja-JP"/>
    </w:rPr>
  </w:style>
  <w:style w:type="paragraph" w:customStyle="1" w:styleId="EcsTextTable">
    <w:name w:val="EcsTextTable"/>
    <w:basedOn w:val="Normal"/>
    <w:rsid w:val="0018783A"/>
    <w:pPr>
      <w:tabs>
        <w:tab w:val="left" w:pos="567"/>
      </w:tabs>
      <w:spacing w:after="0"/>
    </w:pPr>
    <w:rPr>
      <w:color w:val="000000"/>
      <w:szCs w:val="22"/>
      <w:lang w:val="en-US"/>
    </w:rPr>
  </w:style>
  <w:style w:type="paragraph" w:styleId="CommentSubject">
    <w:name w:val="annotation subject"/>
    <w:basedOn w:val="CommentText"/>
    <w:next w:val="CommentText"/>
    <w:link w:val="CommentSubjectChar"/>
    <w:uiPriority w:val="99"/>
    <w:semiHidden/>
    <w:unhideWhenUsed/>
    <w:rsid w:val="00FC36B9"/>
    <w:rPr>
      <w:b/>
      <w:bCs/>
    </w:rPr>
  </w:style>
  <w:style w:type="character" w:customStyle="1" w:styleId="CommentSubjectChar">
    <w:name w:val="Comment Subject Char"/>
    <w:basedOn w:val="CommentTextChar"/>
    <w:link w:val="CommentSubject"/>
    <w:uiPriority w:val="99"/>
    <w:semiHidden/>
    <w:rsid w:val="00FC36B9"/>
    <w:rPr>
      <w:rFonts w:ascii="Arial" w:eastAsia="Times New Roman" w:hAnsi="Arial" w:cs="Arial"/>
      <w:b/>
      <w:bCs/>
      <w:sz w:val="20"/>
      <w:szCs w:val="20"/>
    </w:rPr>
  </w:style>
  <w:style w:type="paragraph" w:styleId="Revision">
    <w:name w:val="Revision"/>
    <w:hidden/>
    <w:uiPriority w:val="99"/>
    <w:semiHidden/>
    <w:rsid w:val="00C944FC"/>
    <w:pPr>
      <w:spacing w:after="0" w:line="240" w:lineRule="auto"/>
    </w:pPr>
    <w:rPr>
      <w:rFonts w:ascii="Arial" w:eastAsia="Times New Roman" w:hAnsi="Arial" w:cs="Arial"/>
      <w:szCs w:val="20"/>
    </w:rPr>
  </w:style>
  <w:style w:type="character" w:styleId="FollowedHyperlink">
    <w:name w:val="FollowedHyperlink"/>
    <w:basedOn w:val="DefaultParagraphFont"/>
    <w:uiPriority w:val="99"/>
    <w:semiHidden/>
    <w:unhideWhenUsed/>
    <w:rsid w:val="003913EC"/>
    <w:rPr>
      <w:color w:val="800080" w:themeColor="followedHyperlink"/>
      <w:u w:val="single"/>
    </w:rPr>
  </w:style>
  <w:style w:type="character" w:styleId="UnresolvedMention">
    <w:name w:val="Unresolved Mention"/>
    <w:basedOn w:val="DefaultParagraphFont"/>
    <w:uiPriority w:val="99"/>
    <w:semiHidden/>
    <w:unhideWhenUsed/>
    <w:rsid w:val="00ED403F"/>
    <w:rPr>
      <w:color w:val="605E5C"/>
      <w:shd w:val="clear" w:color="auto" w:fill="E1DFDD"/>
    </w:rPr>
  </w:style>
  <w:style w:type="paragraph" w:styleId="BodyText">
    <w:name w:val="Body Text"/>
    <w:basedOn w:val="Normal"/>
    <w:link w:val="BodyTextChar"/>
    <w:uiPriority w:val="99"/>
    <w:semiHidden/>
    <w:unhideWhenUsed/>
    <w:rsid w:val="00C8601A"/>
  </w:style>
  <w:style w:type="character" w:customStyle="1" w:styleId="BodyTextChar">
    <w:name w:val="Body Text Char"/>
    <w:basedOn w:val="DefaultParagraphFont"/>
    <w:link w:val="BodyText"/>
    <w:uiPriority w:val="99"/>
    <w:semiHidden/>
    <w:rsid w:val="00C8601A"/>
    <w:rPr>
      <w:rFonts w:ascii="Arial" w:eastAsia="Times New Roman" w:hAnsi="Arial" w:cs="Arial"/>
      <w:szCs w:val="20"/>
    </w:rPr>
  </w:style>
  <w:style w:type="character" w:styleId="Emphasis">
    <w:name w:val="Emphasis"/>
    <w:basedOn w:val="DefaultParagraphFont"/>
    <w:uiPriority w:val="20"/>
    <w:qFormat/>
    <w:rsid w:val="00371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333">
      <w:bodyDiv w:val="1"/>
      <w:marLeft w:val="0"/>
      <w:marRight w:val="0"/>
      <w:marTop w:val="0"/>
      <w:marBottom w:val="0"/>
      <w:divBdr>
        <w:top w:val="none" w:sz="0" w:space="0" w:color="auto"/>
        <w:left w:val="none" w:sz="0" w:space="0" w:color="auto"/>
        <w:bottom w:val="none" w:sz="0" w:space="0" w:color="auto"/>
        <w:right w:val="none" w:sz="0" w:space="0" w:color="auto"/>
      </w:divBdr>
    </w:div>
    <w:div w:id="370494429">
      <w:bodyDiv w:val="1"/>
      <w:marLeft w:val="0"/>
      <w:marRight w:val="0"/>
      <w:marTop w:val="0"/>
      <w:marBottom w:val="0"/>
      <w:divBdr>
        <w:top w:val="none" w:sz="0" w:space="0" w:color="auto"/>
        <w:left w:val="none" w:sz="0" w:space="0" w:color="auto"/>
        <w:bottom w:val="none" w:sz="0" w:space="0" w:color="auto"/>
        <w:right w:val="none" w:sz="0" w:space="0" w:color="auto"/>
      </w:divBdr>
    </w:div>
    <w:div w:id="12143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labcert.org.uk/certificates-search" TargetMode="External"/><Relationship Id="rId18" Type="http://schemas.openxmlformats.org/officeDocument/2006/relationships/hyperlink" Target="mailto:lab@thelia.org.uk" TargetMode="External"/><Relationship Id="rId3" Type="http://schemas.openxmlformats.org/officeDocument/2006/relationships/customXml" Target="../customXml/item3.xml"/><Relationship Id="rId21" Type="http://schemas.openxmlformats.org/officeDocument/2006/relationships/hyperlink" Target="mailto:lab@theli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helia.org.uk/general/custom.asp?page=Lab_Certification_Servic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TM66@theli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helia.org.uk/the-lia-laboratory/certification-servi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FF54B191CBC438C3FDF2F3BEE6A6A" ma:contentTypeVersion="15" ma:contentTypeDescription="Create a new document." ma:contentTypeScope="" ma:versionID="471843d93de7f595a60f16da08545b3a">
  <xsd:schema xmlns:xsd="http://www.w3.org/2001/XMLSchema" xmlns:xs="http://www.w3.org/2001/XMLSchema" xmlns:p="http://schemas.microsoft.com/office/2006/metadata/properties" xmlns:ns2="e9540e78-caf7-4a95-a8ba-5d1d5bb41e7f" xmlns:ns3="5a3bd4fb-5ec2-42e0-831a-5a184cb3ba30" targetNamespace="http://schemas.microsoft.com/office/2006/metadata/properties" ma:root="true" ma:fieldsID="d53daab1a2ec6c103e84bf998ab20c50" ns2:_="" ns3:_="">
    <xsd:import namespace="e9540e78-caf7-4a95-a8ba-5d1d5bb41e7f"/>
    <xsd:import namespace="5a3bd4fb-5ec2-42e0-831a-5a184cb3b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0e78-caf7-4a95-a8ba-5d1d5bb4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d5d08e-63c1-4bbd-b2ea-0de78be14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bd4fb-5ec2-42e0-831a-5a184cb3b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a239c-8bea-45a9-84d2-7d540520f831}" ma:internalName="TaxCatchAll" ma:showField="CatchAllData" ma:web="5a3bd4fb-5ec2-42e0-831a-5a184cb3b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540e78-caf7-4a95-a8ba-5d1d5bb41e7f">
      <Terms xmlns="http://schemas.microsoft.com/office/infopath/2007/PartnerControls"/>
    </lcf76f155ced4ddcb4097134ff3c332f>
    <TaxCatchAll xmlns="5a3bd4fb-5ec2-42e0-831a-5a184cb3ba30" xsi:nil="true"/>
    <_Flow_SignoffStatus xmlns="e9540e78-caf7-4a95-a8ba-5d1d5bb41e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CA77D-D196-400E-B8CC-EC075ABA9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0e78-caf7-4a95-a8ba-5d1d5bb41e7f"/>
    <ds:schemaRef ds:uri="5a3bd4fb-5ec2-42e0-831a-5a184cb3b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7A035-8098-484D-AA41-C899A27CEC1D}">
  <ds:schemaRefs>
    <ds:schemaRef ds:uri="http://schemas.openxmlformats.org/officeDocument/2006/bibliography"/>
  </ds:schemaRefs>
</ds:datastoreItem>
</file>

<file path=customXml/itemProps3.xml><?xml version="1.0" encoding="utf-8"?>
<ds:datastoreItem xmlns:ds="http://schemas.openxmlformats.org/officeDocument/2006/customXml" ds:itemID="{52F45965-0F5C-459C-BC93-EF7002CAAC92}">
  <ds:schemaRefs>
    <ds:schemaRef ds:uri="http://schemas.microsoft.com/office/2006/metadata/properties"/>
    <ds:schemaRef ds:uri="http://schemas.microsoft.com/office/infopath/2007/PartnerControls"/>
    <ds:schemaRef ds:uri="e9540e78-caf7-4a95-a8ba-5d1d5bb41e7f"/>
    <ds:schemaRef ds:uri="5a3bd4fb-5ec2-42e0-831a-5a184cb3ba30"/>
  </ds:schemaRefs>
</ds:datastoreItem>
</file>

<file path=customXml/itemProps4.xml><?xml version="1.0" encoding="utf-8"?>
<ds:datastoreItem xmlns:ds="http://schemas.openxmlformats.org/officeDocument/2006/customXml" ds:itemID="{36C6B808-0A90-46AD-87D1-91DA21C3D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6518</Words>
  <Characters>36828</Characters>
  <Application>Microsoft Office Word</Application>
  <DocSecurity>0</DocSecurity>
  <Lines>751</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 Laboratories Ltd</dc:creator>
  <cp:lastModifiedBy>Kieran Merrills</cp:lastModifiedBy>
  <cp:revision>367</cp:revision>
  <cp:lastPrinted>2025-06-30T12:17:00Z</cp:lastPrinted>
  <dcterms:created xsi:type="dcterms:W3CDTF">2023-05-10T12:08:00Z</dcterms:created>
  <dcterms:modified xsi:type="dcterms:W3CDTF">2026-03-18T13:39:00Z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0x010100D01FF54B191CBC438C3FDF2F3BEE6A6A</vt:lpwstr>
  </property>
  <property fmtid="{D5CDD505-2E9C-101B-9397-08002B2CF9AE}" pid="3" name="MediaServiceImageTags">
    <vt:lpwstr/>
  </property>
</Properties>
</file>